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AA69" w14:textId="77777777" w:rsidR="00B73B84" w:rsidRDefault="00E3484D" w:rsidP="00D77797">
      <w:pPr>
        <w:pStyle w:val="Titre"/>
        <w:rPr>
          <w:lang w:val="fr-CH"/>
        </w:rPr>
      </w:pPr>
      <w:r>
        <w:rPr>
          <w:lang w:val="fr-CH"/>
        </w:rPr>
        <w:t>[</w:t>
      </w:r>
      <w:r w:rsidRPr="00D77797">
        <w:t>Titre</w:t>
      </w:r>
      <w:r>
        <w:rPr>
          <w:lang w:val="fr-CH"/>
        </w:rPr>
        <w:t>]</w:t>
      </w:r>
    </w:p>
    <w:p w14:paraId="145851D8" w14:textId="77777777" w:rsidR="005778EF" w:rsidRPr="008E52CE" w:rsidRDefault="001430E6" w:rsidP="005778EF">
      <w:pPr>
        <w:tabs>
          <w:tab w:val="left" w:pos="5387"/>
        </w:tabs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[</w:t>
      </w:r>
      <w:r w:rsidR="005778EF">
        <w:rPr>
          <w:smallCaps/>
          <w:sz w:val="36"/>
          <w:szCs w:val="36"/>
        </w:rPr>
        <w:t>Travail personnel</w:t>
      </w:r>
      <w:r w:rsidR="00B545AA">
        <w:rPr>
          <w:smallCaps/>
          <w:sz w:val="36"/>
          <w:szCs w:val="36"/>
        </w:rPr>
        <w:t xml:space="preserve"> </w:t>
      </w:r>
      <w:r w:rsidR="005778EF">
        <w:rPr>
          <w:smallCaps/>
          <w:sz w:val="36"/>
          <w:szCs w:val="36"/>
        </w:rPr>
        <w:t>/</w:t>
      </w:r>
      <w:r w:rsidR="005778EF" w:rsidRPr="008938C5">
        <w:rPr>
          <w:smallCaps/>
          <w:sz w:val="36"/>
          <w:szCs w:val="36"/>
        </w:rPr>
        <w:t xml:space="preserve"> </w:t>
      </w:r>
      <w:r w:rsidR="005778EF">
        <w:rPr>
          <w:smallCaps/>
          <w:sz w:val="36"/>
          <w:szCs w:val="36"/>
        </w:rPr>
        <w:t>Mémoire</w:t>
      </w:r>
      <w:r>
        <w:rPr>
          <w:smallCaps/>
          <w:sz w:val="36"/>
          <w:szCs w:val="36"/>
        </w:rPr>
        <w:t>]</w:t>
      </w:r>
      <w:r w:rsidR="005778EF">
        <w:rPr>
          <w:smallCaps/>
          <w:sz w:val="36"/>
          <w:szCs w:val="36"/>
        </w:rPr>
        <w:t xml:space="preserve"> </w:t>
      </w:r>
      <w:r w:rsidR="005778EF" w:rsidRPr="008E52CE">
        <w:rPr>
          <w:smallCaps/>
          <w:sz w:val="36"/>
          <w:szCs w:val="36"/>
        </w:rPr>
        <w:t xml:space="preserve"> </w:t>
      </w:r>
    </w:p>
    <w:p w14:paraId="1B487AD3" w14:textId="77777777" w:rsidR="005778EF" w:rsidRPr="009266DE" w:rsidRDefault="005778EF" w:rsidP="005778EF">
      <w:pPr>
        <w:tabs>
          <w:tab w:val="left" w:pos="5387"/>
        </w:tabs>
        <w:jc w:val="center"/>
        <w:rPr>
          <w:sz w:val="28"/>
        </w:rPr>
      </w:pPr>
    </w:p>
    <w:p w14:paraId="469CC2B3" w14:textId="77777777" w:rsidR="005778EF" w:rsidRPr="009266DE" w:rsidRDefault="005778EF" w:rsidP="005778EF">
      <w:pPr>
        <w:tabs>
          <w:tab w:val="left" w:pos="5387"/>
        </w:tabs>
        <w:spacing w:before="120"/>
        <w:jc w:val="center"/>
        <w:rPr>
          <w:sz w:val="28"/>
        </w:rPr>
      </w:pPr>
      <w:r>
        <w:rPr>
          <w:sz w:val="28"/>
        </w:rPr>
        <w:t>présenté</w:t>
      </w:r>
      <w:r w:rsidRPr="009266DE">
        <w:rPr>
          <w:sz w:val="28"/>
        </w:rPr>
        <w:t xml:space="preserve"> </w:t>
      </w:r>
    </w:p>
    <w:p w14:paraId="06E622E6" w14:textId="77777777" w:rsidR="005778EF" w:rsidRDefault="005778EF" w:rsidP="005778EF">
      <w:pPr>
        <w:tabs>
          <w:tab w:val="left" w:pos="5387"/>
        </w:tabs>
        <w:jc w:val="center"/>
        <w:rPr>
          <w:sz w:val="28"/>
        </w:rPr>
      </w:pPr>
    </w:p>
    <w:p w14:paraId="45D58B2D" w14:textId="77777777" w:rsidR="005778EF" w:rsidRPr="009266DE" w:rsidRDefault="005778EF" w:rsidP="005778EF">
      <w:pPr>
        <w:tabs>
          <w:tab w:val="left" w:pos="5387"/>
        </w:tabs>
        <w:jc w:val="center"/>
        <w:rPr>
          <w:sz w:val="28"/>
        </w:rPr>
      </w:pPr>
      <w:proofErr w:type="gramStart"/>
      <w:r w:rsidRPr="009266DE">
        <w:rPr>
          <w:sz w:val="28"/>
        </w:rPr>
        <w:t>par</w:t>
      </w:r>
      <w:proofErr w:type="gramEnd"/>
      <w:r w:rsidRPr="009266DE">
        <w:rPr>
          <w:sz w:val="28"/>
        </w:rPr>
        <w:t xml:space="preserve"> </w:t>
      </w:r>
    </w:p>
    <w:p w14:paraId="2C490AFA" w14:textId="77777777" w:rsidR="005778EF" w:rsidRPr="009266DE" w:rsidRDefault="005778EF" w:rsidP="005778EF">
      <w:pPr>
        <w:tabs>
          <w:tab w:val="left" w:pos="5387"/>
        </w:tabs>
        <w:jc w:val="center"/>
        <w:rPr>
          <w:sz w:val="28"/>
        </w:rPr>
      </w:pPr>
    </w:p>
    <w:p w14:paraId="0936D331" w14:textId="77777777" w:rsidR="005778EF" w:rsidRDefault="001430E6" w:rsidP="005778EF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5778EF" w:rsidRPr="001557A2">
        <w:rPr>
          <w:b/>
          <w:sz w:val="32"/>
          <w:szCs w:val="32"/>
        </w:rPr>
        <w:t>Prénom Nom</w:t>
      </w:r>
      <w:r>
        <w:rPr>
          <w:b/>
          <w:sz w:val="32"/>
          <w:szCs w:val="32"/>
        </w:rPr>
        <w:t>]</w:t>
      </w:r>
    </w:p>
    <w:p w14:paraId="1750C563" w14:textId="77777777" w:rsidR="005778EF" w:rsidRPr="00A022F8" w:rsidRDefault="005778EF" w:rsidP="005778EF">
      <w:pPr>
        <w:tabs>
          <w:tab w:val="left" w:pos="5387"/>
        </w:tabs>
        <w:jc w:val="center"/>
        <w:rPr>
          <w:b/>
          <w:sz w:val="28"/>
          <w:szCs w:val="28"/>
        </w:rPr>
      </w:pPr>
    </w:p>
    <w:p w14:paraId="10B11E7D" w14:textId="77777777" w:rsidR="005778EF" w:rsidRPr="00A022F8" w:rsidRDefault="005778EF" w:rsidP="00577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A022F8">
        <w:rPr>
          <w:sz w:val="28"/>
          <w:szCs w:val="28"/>
        </w:rPr>
        <w:t>ous</w:t>
      </w:r>
      <w:proofErr w:type="gramEnd"/>
      <w:r w:rsidRPr="00A022F8">
        <w:rPr>
          <w:sz w:val="28"/>
          <w:szCs w:val="28"/>
        </w:rPr>
        <w:t xml:space="preserve"> la direction de</w:t>
      </w:r>
    </w:p>
    <w:p w14:paraId="75EB6BBC" w14:textId="77777777" w:rsidR="005778EF" w:rsidRDefault="005778EF" w:rsidP="005778EF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639112B1" w14:textId="77777777" w:rsidR="005778EF" w:rsidRDefault="001430E6" w:rsidP="005778EF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[Prof./Madame/Monsieur] [</w:t>
      </w:r>
      <w:r w:rsidR="005778EF">
        <w:rPr>
          <w:b/>
          <w:sz w:val="32"/>
          <w:szCs w:val="32"/>
        </w:rPr>
        <w:t>Enseignant responsable</w:t>
      </w:r>
      <w:r>
        <w:rPr>
          <w:b/>
          <w:sz w:val="32"/>
          <w:szCs w:val="32"/>
        </w:rPr>
        <w:t>]</w:t>
      </w:r>
      <w:r w:rsidR="005778EF">
        <w:rPr>
          <w:b/>
          <w:sz w:val="32"/>
          <w:szCs w:val="32"/>
        </w:rPr>
        <w:t xml:space="preserve"> </w:t>
      </w:r>
    </w:p>
    <w:p w14:paraId="4F86F2D5" w14:textId="77777777" w:rsidR="00A105C8" w:rsidRDefault="00A105C8" w:rsidP="005778EF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071EA9C1" w14:textId="77777777" w:rsidR="00A105C8" w:rsidRDefault="00A105C8" w:rsidP="005778EF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3E62F275" w14:textId="77777777" w:rsidR="00A105C8" w:rsidRDefault="00A105C8" w:rsidP="005778EF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74FC45D2" w14:textId="77777777" w:rsidR="00A105C8" w:rsidRPr="001557A2" w:rsidRDefault="00A105C8" w:rsidP="005778EF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0D0F88E5" w14:textId="77777777" w:rsidR="00A105C8" w:rsidRDefault="00E3484D" w:rsidP="00A105C8">
      <w:pPr>
        <w:jc w:val="center"/>
        <w:rPr>
          <w:lang w:val="fr-CH"/>
        </w:rPr>
        <w:sectPr w:rsidR="00A105C8" w:rsidSect="00E3484D">
          <w:footerReference w:type="even" r:id="rId8"/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fr-CH"/>
        </w:rPr>
        <w:t>Lausanne, [date</w:t>
      </w:r>
      <w:r w:rsidR="000B093C">
        <w:rPr>
          <w:lang w:val="fr-CH"/>
        </w:rPr>
        <w:t>]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fr-FR" w:eastAsia="en-US"/>
        </w:rPr>
        <w:id w:val="-1552768253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</w:rPr>
      </w:sdtEndPr>
      <w:sdtContent>
        <w:p w14:paraId="2803798E" w14:textId="77777777" w:rsidR="00893FE5" w:rsidRDefault="00893FE5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285B178D" w14:textId="77777777" w:rsidR="009E3CDA" w:rsidRDefault="00893FE5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fr-CH" w:eastAsia="fr-F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20141140" w:history="1">
            <w:r w:rsidR="009E3CDA" w:rsidRPr="00360519">
              <w:rPr>
                <w:rStyle w:val="Lienhypertexte"/>
                <w:noProof/>
              </w:rPr>
              <w:t>Bibliographie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_Toc20141140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II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49A34354" w14:textId="77777777" w:rsidR="009E3CDA" w:rsidRDefault="0081390E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fr-CH" w:eastAsia="fr-FR"/>
            </w:rPr>
          </w:pPr>
          <w:hyperlink w:anchor="_Toc20141141" w:history="1">
            <w:r w:rsidR="009E3CDA" w:rsidRPr="00360519">
              <w:rPr>
                <w:rStyle w:val="Lienhypertexte"/>
                <w:noProof/>
              </w:rPr>
              <w:t>Table des arrêts (si nécessaire)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_Toc20141141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III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175AD5D2" w14:textId="77777777" w:rsidR="009E3CDA" w:rsidRDefault="0081390E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fr-CH" w:eastAsia="fr-FR"/>
            </w:rPr>
          </w:pPr>
          <w:hyperlink w:anchor="_Toc20141142" w:history="1">
            <w:r w:rsidR="009E3CDA" w:rsidRPr="00360519">
              <w:rPr>
                <w:rStyle w:val="Lienhypertexte"/>
                <w:noProof/>
              </w:rPr>
              <w:t>Table des abréviations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_Toc20141142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IV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12C986C6" w14:textId="77777777" w:rsidR="009E3CDA" w:rsidRDefault="0081390E">
          <w:pPr>
            <w:pStyle w:val="TM1"/>
            <w:tabs>
              <w:tab w:val="left" w:pos="480"/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fr-CH" w:eastAsia="fr-FR"/>
            </w:rPr>
          </w:pPr>
          <w:hyperlink w:anchor="_Toc20141143" w:history="1">
            <w:r w:rsidR="009E3CDA" w:rsidRPr="00360519">
              <w:rPr>
                <w:rStyle w:val="Lienhypertexte"/>
                <w:noProof/>
                <w:lang w:val="fr-CH"/>
              </w:rPr>
              <w:t>I.</w:t>
            </w:r>
            <w:r w:rsidR="009E3CD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1]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_Toc20141143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58441738" w14:textId="77777777" w:rsidR="009E3CDA" w:rsidRDefault="0081390E">
          <w:pPr>
            <w:pStyle w:val="TM2"/>
            <w:tabs>
              <w:tab w:val="left" w:pos="720"/>
              <w:tab w:val="right" w:leader="dot" w:pos="905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val="fr-CH" w:eastAsia="fr-FR"/>
            </w:rPr>
          </w:pPr>
          <w:hyperlink w:anchor="_Toc20141144" w:history="1">
            <w:r w:rsidR="009E3CDA" w:rsidRPr="00360519">
              <w:rPr>
                <w:rStyle w:val="Lienhypertexte"/>
                <w:noProof/>
                <w:lang w:val="fr-CH"/>
              </w:rPr>
              <w:t>A.</w:t>
            </w:r>
            <w:r w:rsidR="009E3CDA"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2]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_Toc20141144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473BAF83" w14:textId="77777777" w:rsidR="009E3CDA" w:rsidRDefault="0081390E">
          <w:pPr>
            <w:pStyle w:val="TM3"/>
            <w:tabs>
              <w:tab w:val="left" w:pos="960"/>
              <w:tab w:val="right" w:leader="dot" w:pos="9056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  <w:lang w:val="fr-CH" w:eastAsia="fr-FR"/>
            </w:rPr>
          </w:pPr>
          <w:hyperlink w:anchor="_Toc20141145" w:history="1">
            <w:r w:rsidR="009E3CDA" w:rsidRPr="00360519">
              <w:rPr>
                <w:rStyle w:val="Lienhypertexte"/>
                <w:noProof/>
                <w:lang w:val="fr-CH"/>
              </w:rPr>
              <w:t>1.</w:t>
            </w:r>
            <w:r w:rsidR="009E3CD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3]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_Toc20141145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57C90B35" w14:textId="77777777" w:rsidR="009E3CDA" w:rsidRDefault="0081390E">
          <w:pPr>
            <w:pStyle w:val="TM1"/>
            <w:tabs>
              <w:tab w:val="left" w:pos="480"/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val="fr-CH" w:eastAsia="fr-FR"/>
            </w:rPr>
          </w:pPr>
          <w:hyperlink w:anchor="_Toc20141146" w:history="1">
            <w:r w:rsidR="009E3CDA" w:rsidRPr="00360519">
              <w:rPr>
                <w:rStyle w:val="Lienhypertexte"/>
                <w:noProof/>
                <w:lang w:val="fr-CH"/>
              </w:rPr>
              <w:t>II.</w:t>
            </w:r>
            <w:r w:rsidR="009E3CD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1]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_Toc20141146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56BFC931" w14:textId="77777777" w:rsidR="009E3CDA" w:rsidRDefault="0081390E">
          <w:pPr>
            <w:pStyle w:val="TM2"/>
            <w:tabs>
              <w:tab w:val="left" w:pos="720"/>
              <w:tab w:val="right" w:leader="dot" w:pos="9056"/>
            </w:tabs>
            <w:rPr>
              <w:rFonts w:asciiTheme="minorHAnsi" w:eastAsiaTheme="minorEastAsia" w:hAnsiTheme="minorHAnsi" w:cstheme="minorBidi"/>
              <w:smallCaps w:val="0"/>
              <w:noProof/>
              <w:sz w:val="24"/>
              <w:szCs w:val="24"/>
              <w:lang w:val="fr-CH" w:eastAsia="fr-FR"/>
            </w:rPr>
          </w:pPr>
          <w:hyperlink w:anchor="_Toc20141147" w:history="1">
            <w:r w:rsidR="009E3CDA" w:rsidRPr="00360519">
              <w:rPr>
                <w:rStyle w:val="Lienhypertexte"/>
                <w:noProof/>
                <w:lang w:val="fr-CH"/>
              </w:rPr>
              <w:t>A.</w:t>
            </w:r>
            <w:r w:rsidR="009E3CDA">
              <w:rPr>
                <w:rFonts w:asciiTheme="minorHAnsi" w:eastAsiaTheme="minorEastAsia" w:hAnsiTheme="minorHAnsi" w:cstheme="minorBidi"/>
                <w:smallCap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2]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_Toc20141147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16964DF2" w14:textId="77777777" w:rsidR="009E3CDA" w:rsidRDefault="0081390E">
          <w:pPr>
            <w:pStyle w:val="TM3"/>
            <w:tabs>
              <w:tab w:val="left" w:pos="960"/>
              <w:tab w:val="right" w:leader="dot" w:pos="9056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  <w:lang w:val="fr-CH" w:eastAsia="fr-FR"/>
            </w:rPr>
          </w:pPr>
          <w:hyperlink w:anchor="_Toc20141148" w:history="1">
            <w:r w:rsidR="009E3CDA" w:rsidRPr="00360519">
              <w:rPr>
                <w:rStyle w:val="Lienhypertexte"/>
                <w:noProof/>
                <w:lang w:val="fr-CH"/>
              </w:rPr>
              <w:t>1.</w:t>
            </w:r>
            <w:r w:rsidR="009E3CD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val="fr-CH" w:eastAsia="fr-FR"/>
              </w:rPr>
              <w:tab/>
            </w:r>
            <w:r w:rsidR="009E3CDA" w:rsidRPr="00360519">
              <w:rPr>
                <w:rStyle w:val="Lienhypertexte"/>
                <w:noProof/>
                <w:lang w:val="fr-CH"/>
              </w:rPr>
              <w:t>[Titre 3]</w:t>
            </w:r>
            <w:r w:rsidR="009E3CDA">
              <w:rPr>
                <w:noProof/>
                <w:webHidden/>
              </w:rPr>
              <w:tab/>
            </w:r>
            <w:r w:rsidR="009E3CDA">
              <w:rPr>
                <w:noProof/>
                <w:webHidden/>
              </w:rPr>
              <w:fldChar w:fldCharType="begin"/>
            </w:r>
            <w:r w:rsidR="009E3CDA">
              <w:rPr>
                <w:noProof/>
                <w:webHidden/>
              </w:rPr>
              <w:instrText xml:space="preserve"> PAGEREF _Toc20141148 \h </w:instrText>
            </w:r>
            <w:r w:rsidR="009E3CDA">
              <w:rPr>
                <w:noProof/>
                <w:webHidden/>
              </w:rPr>
            </w:r>
            <w:r w:rsidR="009E3CDA">
              <w:rPr>
                <w:noProof/>
                <w:webHidden/>
              </w:rPr>
              <w:fldChar w:fldCharType="separate"/>
            </w:r>
            <w:r w:rsidR="009E3CDA">
              <w:rPr>
                <w:noProof/>
                <w:webHidden/>
              </w:rPr>
              <w:t>1</w:t>
            </w:r>
            <w:r w:rsidR="009E3CDA">
              <w:rPr>
                <w:noProof/>
                <w:webHidden/>
              </w:rPr>
              <w:fldChar w:fldCharType="end"/>
            </w:r>
          </w:hyperlink>
        </w:p>
        <w:p w14:paraId="1F38FB08" w14:textId="77777777" w:rsidR="00893FE5" w:rsidRDefault="00893FE5">
          <w:r>
            <w:rPr>
              <w:b/>
              <w:bCs/>
              <w:noProof/>
            </w:rPr>
            <w:fldChar w:fldCharType="end"/>
          </w:r>
        </w:p>
      </w:sdtContent>
    </w:sdt>
    <w:p w14:paraId="68032BA2" w14:textId="77777777" w:rsidR="00F80972" w:rsidRDefault="00F80972" w:rsidP="00E3484D">
      <w:pPr>
        <w:rPr>
          <w:lang w:val="fr-CH"/>
        </w:rPr>
      </w:pPr>
    </w:p>
    <w:p w14:paraId="5CADDBDD" w14:textId="77777777" w:rsidR="00F80972" w:rsidRDefault="00F80972">
      <w:pPr>
        <w:rPr>
          <w:lang w:val="fr-CH"/>
        </w:rPr>
      </w:pPr>
      <w:r>
        <w:rPr>
          <w:lang w:val="fr-CH"/>
        </w:rPr>
        <w:br w:type="page"/>
      </w:r>
    </w:p>
    <w:p w14:paraId="14D88A59" w14:textId="77777777" w:rsidR="003476FE" w:rsidRDefault="00F80972" w:rsidP="003476FE">
      <w:pPr>
        <w:pStyle w:val="Titreannexe"/>
      </w:pPr>
      <w:bookmarkStart w:id="0" w:name="_Toc20141140"/>
      <w:r>
        <w:lastRenderedPageBreak/>
        <w:t>Bibliographie</w:t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8C03B2" w14:paraId="064D0E4D" w14:textId="77777777" w:rsidTr="008C03B2">
        <w:tc>
          <w:tcPr>
            <w:tcW w:w="9056" w:type="dxa"/>
          </w:tcPr>
          <w:p w14:paraId="524042BC" w14:textId="77777777" w:rsidR="008C03B2" w:rsidRDefault="008C03B2" w:rsidP="008C03B2">
            <w:proofErr w:type="spellStart"/>
            <w:r w:rsidRPr="005F31DA">
              <w:rPr>
                <w:bCs/>
                <w:smallCaps/>
              </w:rPr>
              <w:t>Equey</w:t>
            </w:r>
            <w:proofErr w:type="spellEnd"/>
            <w:r w:rsidRPr="005F31DA">
              <w:rPr>
                <w:bCs/>
              </w:rPr>
              <w:t xml:space="preserve"> </w:t>
            </w:r>
            <w:r w:rsidRPr="00CE54D2">
              <w:rPr>
                <w:bCs/>
              </w:rPr>
              <w:t>David</w:t>
            </w:r>
            <w:r w:rsidRPr="005F31DA">
              <w:t xml:space="preserve">, </w:t>
            </w:r>
            <w:r w:rsidRPr="005F31DA">
              <w:rPr>
                <w:i/>
                <w:iCs/>
              </w:rPr>
              <w:t xml:space="preserve">Insolvabilité organisée et « serial </w:t>
            </w:r>
            <w:proofErr w:type="spellStart"/>
            <w:r w:rsidRPr="005F31DA">
              <w:rPr>
                <w:i/>
                <w:iCs/>
              </w:rPr>
              <w:t>failers</w:t>
            </w:r>
            <w:proofErr w:type="spellEnd"/>
            <w:r w:rsidRPr="005F31DA">
              <w:rPr>
                <w:i/>
                <w:iCs/>
              </w:rPr>
              <w:t> » : quelles solutions en droit suisse ?</w:t>
            </w:r>
            <w:r w:rsidRPr="005F31DA">
              <w:t xml:space="preserve">, </w:t>
            </w:r>
            <w:proofErr w:type="spellStart"/>
            <w:r w:rsidRPr="005F31DA">
              <w:t>Jusletter</w:t>
            </w:r>
            <w:proofErr w:type="spellEnd"/>
            <w:r w:rsidRPr="005F31DA">
              <w:t xml:space="preserve"> 2014, disponible sous : </w:t>
            </w:r>
            <w:hyperlink r:id="rId11" w:history="1">
              <w:r w:rsidRPr="005F31DA">
                <w:rPr>
                  <w:rStyle w:val="Lienhypertexte"/>
                </w:rPr>
                <w:t>http://jusletter.weblaw.ch/fr/juslissues/2014/784/insolvabilite-organi_a3fc023142.html</w:t>
              </w:r>
            </w:hyperlink>
            <w:r w:rsidRPr="005F31DA">
              <w:t xml:space="preserve"> (consulté le 31 juillet 2019).</w:t>
            </w:r>
          </w:p>
        </w:tc>
      </w:tr>
      <w:tr w:rsidR="008C03B2" w:rsidRPr="00CE54D2" w14:paraId="547CACB0" w14:textId="77777777" w:rsidTr="008C03B2">
        <w:tc>
          <w:tcPr>
            <w:tcW w:w="9056" w:type="dxa"/>
          </w:tcPr>
          <w:p w14:paraId="552A57F1" w14:textId="77777777" w:rsidR="008C03B2" w:rsidRPr="00CE54D2" w:rsidRDefault="008C03B2" w:rsidP="0066716A">
            <w:pPr>
              <w:rPr>
                <w:lang w:val="en-US"/>
              </w:rPr>
            </w:pPr>
            <w:r w:rsidRPr="00FF3CC7">
              <w:rPr>
                <w:rStyle w:val="PetiteMaj"/>
                <w:lang w:val="de-CH"/>
              </w:rPr>
              <w:t>Honsell</w:t>
            </w:r>
            <w:r w:rsidRPr="00FF3CC7">
              <w:rPr>
                <w:lang w:val="de-CH"/>
              </w:rPr>
              <w:t xml:space="preserve"> Heinrich/</w:t>
            </w:r>
            <w:r w:rsidRPr="00FF3CC7">
              <w:rPr>
                <w:rStyle w:val="PetiteMaj"/>
                <w:lang w:val="de-CH"/>
              </w:rPr>
              <w:t>Vogt</w:t>
            </w:r>
            <w:r w:rsidRPr="00FF3CC7">
              <w:rPr>
                <w:lang w:val="de-CH"/>
              </w:rPr>
              <w:t xml:space="preserve"> Nedi Peter/</w:t>
            </w:r>
            <w:r w:rsidRPr="00FF3CC7">
              <w:rPr>
                <w:rStyle w:val="PetiteMaj"/>
                <w:lang w:val="de-CH"/>
              </w:rPr>
              <w:t>Watter</w:t>
            </w:r>
            <w:r w:rsidRPr="00FF3CC7">
              <w:rPr>
                <w:lang w:val="de-CH"/>
              </w:rPr>
              <w:t xml:space="preserve"> Rolf (édits), </w:t>
            </w:r>
            <w:r w:rsidRPr="00FF3CC7">
              <w:rPr>
                <w:i/>
                <w:lang w:val="de-CH"/>
              </w:rPr>
              <w:t xml:space="preserve">Basler </w:t>
            </w:r>
            <w:proofErr w:type="gramStart"/>
            <w:r w:rsidRPr="00FF3CC7">
              <w:rPr>
                <w:i/>
                <w:lang w:val="de-CH"/>
              </w:rPr>
              <w:t>Kommentar</w:t>
            </w:r>
            <w:r w:rsidR="001430E6" w:rsidRPr="00FF3CC7">
              <w:rPr>
                <w:i/>
                <w:lang w:val="de-CH"/>
              </w:rPr>
              <w:t> :</w:t>
            </w:r>
            <w:proofErr w:type="gramEnd"/>
            <w:r w:rsidRPr="00FF3CC7">
              <w:rPr>
                <w:i/>
                <w:lang w:val="de-CH"/>
              </w:rPr>
              <w:t xml:space="preserve"> Obligationenrecht II</w:t>
            </w:r>
            <w:r w:rsidRPr="00FF3CC7">
              <w:rPr>
                <w:lang w:val="de-CH"/>
              </w:rPr>
              <w:t>, Bâle 2016 (cité : BSK OR II-</w:t>
            </w:r>
            <w:r w:rsidRPr="00FF3CC7">
              <w:rPr>
                <w:rStyle w:val="PetiteMaj"/>
                <w:lang w:val="de-CH"/>
              </w:rPr>
              <w:t>Auteur</w:t>
            </w:r>
            <w:r w:rsidRPr="00FF3CC7">
              <w:rPr>
                <w:lang w:val="de-CH"/>
              </w:rPr>
              <w:t xml:space="preserve">, art. </w:t>
            </w:r>
            <w:r w:rsidRPr="00CE54D2">
              <w:rPr>
                <w:lang w:val="en-US"/>
              </w:rPr>
              <w:t>[…] N […])</w:t>
            </w:r>
          </w:p>
        </w:tc>
      </w:tr>
      <w:tr w:rsidR="008C03B2" w14:paraId="02DE8104" w14:textId="77777777" w:rsidTr="008C03B2">
        <w:tc>
          <w:tcPr>
            <w:tcW w:w="9056" w:type="dxa"/>
          </w:tcPr>
          <w:p w14:paraId="4DF9CA9B" w14:textId="77777777" w:rsidR="008C03B2" w:rsidRDefault="008C03B2" w:rsidP="008C03B2">
            <w:proofErr w:type="spellStart"/>
            <w:r w:rsidRPr="001E20BC">
              <w:rPr>
                <w:smallCaps/>
              </w:rPr>
              <w:t>Piotet</w:t>
            </w:r>
            <w:proofErr w:type="spellEnd"/>
            <w:r w:rsidRPr="001E20BC">
              <w:t xml:space="preserve"> </w:t>
            </w:r>
            <w:r w:rsidRPr="00CE54D2">
              <w:t>Paul</w:t>
            </w:r>
            <w:r w:rsidRPr="001E20BC">
              <w:t xml:space="preserve">, </w:t>
            </w:r>
            <w:r w:rsidRPr="001E20BC">
              <w:rPr>
                <w:i/>
              </w:rPr>
              <w:t xml:space="preserve">Nature et mutations des propriétés collectives, </w:t>
            </w:r>
            <w:r w:rsidRPr="001E20BC">
              <w:t xml:space="preserve">Berne 1991 (cité : </w:t>
            </w:r>
            <w:proofErr w:type="spellStart"/>
            <w:r w:rsidRPr="001E20BC">
              <w:rPr>
                <w:smallCaps/>
              </w:rPr>
              <w:t>Piotet</w:t>
            </w:r>
            <w:proofErr w:type="spellEnd"/>
            <w:r w:rsidRPr="001E20BC">
              <w:t>, Nature)</w:t>
            </w:r>
          </w:p>
        </w:tc>
      </w:tr>
      <w:tr w:rsidR="008C03B2" w14:paraId="2DF558DC" w14:textId="77777777" w:rsidTr="008C03B2">
        <w:tc>
          <w:tcPr>
            <w:tcW w:w="9056" w:type="dxa"/>
          </w:tcPr>
          <w:p w14:paraId="2D082EBA" w14:textId="77777777" w:rsidR="008C03B2" w:rsidRPr="008C03B2" w:rsidRDefault="008C03B2" w:rsidP="0066716A">
            <w:proofErr w:type="spellStart"/>
            <w:r w:rsidRPr="003F45BA">
              <w:rPr>
                <w:smallCaps/>
              </w:rPr>
              <w:t>Piotet</w:t>
            </w:r>
            <w:proofErr w:type="spellEnd"/>
            <w:r w:rsidRPr="003F45BA">
              <w:t xml:space="preserve"> </w:t>
            </w:r>
            <w:r w:rsidRPr="00CE54D2">
              <w:t>Paul</w:t>
            </w:r>
            <w:r w:rsidRPr="003F45BA">
              <w:t xml:space="preserve">, </w:t>
            </w:r>
            <w:r w:rsidRPr="003F45BA">
              <w:rPr>
                <w:i/>
              </w:rPr>
              <w:t xml:space="preserve">Transfert de propriété, expectatives réelles et substitutions fidéicommissaires, </w:t>
            </w:r>
            <w:r w:rsidRPr="003F45BA">
              <w:t xml:space="preserve">Berne 1992 (cité : </w:t>
            </w:r>
            <w:proofErr w:type="spellStart"/>
            <w:r w:rsidRPr="003F45BA">
              <w:rPr>
                <w:smallCaps/>
              </w:rPr>
              <w:t>Piotet</w:t>
            </w:r>
            <w:proofErr w:type="spellEnd"/>
            <w:r w:rsidRPr="003F45BA">
              <w:t>, Transfert)</w:t>
            </w:r>
          </w:p>
        </w:tc>
      </w:tr>
      <w:tr w:rsidR="008C03B2" w14:paraId="25C88286" w14:textId="77777777" w:rsidTr="008C03B2">
        <w:tc>
          <w:tcPr>
            <w:tcW w:w="9056" w:type="dxa"/>
          </w:tcPr>
          <w:p w14:paraId="385EBEBF" w14:textId="77777777" w:rsidR="008C03B2" w:rsidRPr="000F4766" w:rsidRDefault="008C03B2" w:rsidP="0066716A">
            <w:proofErr w:type="spellStart"/>
            <w:r w:rsidRPr="003F45BA">
              <w:rPr>
                <w:smallCaps/>
              </w:rPr>
              <w:t>Riesi</w:t>
            </w:r>
            <w:proofErr w:type="spellEnd"/>
            <w:r w:rsidRPr="003F45BA">
              <w:t xml:space="preserve"> </w:t>
            </w:r>
            <w:r w:rsidRPr="00CE54D2">
              <w:t>Hanspeter</w:t>
            </w:r>
            <w:r w:rsidRPr="003F45BA">
              <w:t xml:space="preserve">, </w:t>
            </w:r>
            <w:proofErr w:type="spellStart"/>
            <w:r w:rsidRPr="003F45BA">
              <w:rPr>
                <w:i/>
              </w:rPr>
              <w:t>Grundlagen</w:t>
            </w:r>
            <w:proofErr w:type="spellEnd"/>
            <w:r w:rsidRPr="003F45BA">
              <w:rPr>
                <w:i/>
              </w:rPr>
              <w:t xml:space="preserve"> der </w:t>
            </w:r>
            <w:proofErr w:type="spellStart"/>
            <w:r w:rsidRPr="003F45BA">
              <w:rPr>
                <w:i/>
              </w:rPr>
              <w:t>politischen</w:t>
            </w:r>
            <w:proofErr w:type="spellEnd"/>
            <w:r w:rsidRPr="003F45BA">
              <w:rPr>
                <w:i/>
              </w:rPr>
              <w:t xml:space="preserve"> </w:t>
            </w:r>
            <w:proofErr w:type="spellStart"/>
            <w:r w:rsidRPr="003F45BA">
              <w:rPr>
                <w:i/>
              </w:rPr>
              <w:t>Willensbildung</w:t>
            </w:r>
            <w:proofErr w:type="spellEnd"/>
            <w:r w:rsidRPr="003F45BA">
              <w:t xml:space="preserve">, </w:t>
            </w:r>
            <w:r w:rsidRPr="003F45BA">
              <w:rPr>
                <w:i/>
              </w:rPr>
              <w:t>in</w:t>
            </w:r>
            <w:r w:rsidRPr="003F45BA">
              <w:t xml:space="preserve"> </w:t>
            </w:r>
            <w:proofErr w:type="spellStart"/>
            <w:r w:rsidRPr="00CE54D2">
              <w:t>Thürer</w:t>
            </w:r>
            <w:proofErr w:type="spellEnd"/>
            <w:r w:rsidRPr="00CE54D2">
              <w:t xml:space="preserve"> Daniel/Aubert Jean-François/Müller Jörg Paul </w:t>
            </w:r>
            <w:r w:rsidRPr="003F45BA">
              <w:t xml:space="preserve">(édits), </w:t>
            </w:r>
            <w:proofErr w:type="spellStart"/>
            <w:r w:rsidRPr="003F45BA">
              <w:rPr>
                <w:i/>
              </w:rPr>
              <w:t>Verfassungsrecht</w:t>
            </w:r>
            <w:proofErr w:type="spellEnd"/>
            <w:r w:rsidRPr="003F45BA">
              <w:rPr>
                <w:i/>
              </w:rPr>
              <w:t xml:space="preserve"> der Schweiz/Droit constitutionnel suisse</w:t>
            </w:r>
            <w:r w:rsidRPr="003F45BA">
              <w:t xml:space="preserve">, Zurich 2001, p. 413 </w:t>
            </w:r>
            <w:proofErr w:type="spellStart"/>
            <w:r w:rsidRPr="003F45BA">
              <w:t>ss</w:t>
            </w:r>
            <w:proofErr w:type="spellEnd"/>
            <w:r w:rsidRPr="003F45BA">
              <w:t>.</w:t>
            </w:r>
          </w:p>
        </w:tc>
      </w:tr>
      <w:tr w:rsidR="008C03B2" w14:paraId="5C68D0A7" w14:textId="77777777" w:rsidTr="008C03B2">
        <w:tc>
          <w:tcPr>
            <w:tcW w:w="9056" w:type="dxa"/>
          </w:tcPr>
          <w:p w14:paraId="1844200E" w14:textId="77777777" w:rsidR="008C03B2" w:rsidRDefault="008C03B2" w:rsidP="0066716A">
            <w:pPr>
              <w:rPr>
                <w:lang w:val="fr-CH"/>
              </w:rPr>
            </w:pPr>
            <w:proofErr w:type="spellStart"/>
            <w:r w:rsidRPr="001430E6">
              <w:rPr>
                <w:rStyle w:val="PetiteMaj"/>
              </w:rPr>
              <w:t>Tercier</w:t>
            </w:r>
            <w:proofErr w:type="spellEnd"/>
            <w:r w:rsidRPr="00CE54D2">
              <w:rPr>
                <w:lang w:val="fr-CH"/>
              </w:rPr>
              <w:t xml:space="preserve"> Pierre/</w:t>
            </w:r>
            <w:proofErr w:type="spellStart"/>
            <w:r w:rsidRPr="001430E6">
              <w:rPr>
                <w:rStyle w:val="PetiteMaj"/>
              </w:rPr>
              <w:t>Amstutz</w:t>
            </w:r>
            <w:proofErr w:type="spellEnd"/>
            <w:r w:rsidRPr="00CE54D2">
              <w:rPr>
                <w:lang w:val="fr-CH"/>
              </w:rPr>
              <w:t xml:space="preserve"> Marc/</w:t>
            </w:r>
            <w:r w:rsidRPr="001430E6">
              <w:rPr>
                <w:rStyle w:val="PetiteMaj"/>
              </w:rPr>
              <w:t xml:space="preserve">Trigo </w:t>
            </w:r>
            <w:proofErr w:type="spellStart"/>
            <w:r w:rsidRPr="001430E6">
              <w:rPr>
                <w:rStyle w:val="PetiteMaj"/>
              </w:rPr>
              <w:t>Trindade</w:t>
            </w:r>
            <w:proofErr w:type="spellEnd"/>
            <w:r w:rsidRPr="00CE54D2">
              <w:rPr>
                <w:lang w:val="fr-CH"/>
              </w:rPr>
              <w:t xml:space="preserve"> Rita</w:t>
            </w:r>
            <w:r>
              <w:rPr>
                <w:lang w:val="fr-CH"/>
              </w:rPr>
              <w:t xml:space="preserve"> (édits), </w:t>
            </w:r>
            <w:r w:rsidRPr="00CE54D2">
              <w:rPr>
                <w:i/>
                <w:lang w:val="fr-CH"/>
              </w:rPr>
              <w:t>Commentaire Romand</w:t>
            </w:r>
            <w:r w:rsidR="001430E6">
              <w:rPr>
                <w:i/>
                <w:lang w:val="fr-CH"/>
              </w:rPr>
              <w:t> :</w:t>
            </w:r>
            <w:r w:rsidRPr="00CE54D2">
              <w:rPr>
                <w:i/>
                <w:lang w:val="fr-CH"/>
              </w:rPr>
              <w:t xml:space="preserve"> Code des obligations II</w:t>
            </w:r>
            <w:r>
              <w:rPr>
                <w:lang w:val="fr-CH"/>
              </w:rPr>
              <w:t>, 2</w:t>
            </w:r>
            <w:r w:rsidRPr="00A61AC6">
              <w:rPr>
                <w:vertAlign w:val="superscript"/>
                <w:lang w:val="fr-CH"/>
              </w:rPr>
              <w:t>e</w:t>
            </w:r>
            <w:r>
              <w:rPr>
                <w:lang w:val="fr-CH"/>
              </w:rPr>
              <w:t xml:space="preserve"> éd., Bâle 2017 (cité : CR CO II-</w:t>
            </w:r>
            <w:r w:rsidRPr="00A61AC6">
              <w:rPr>
                <w:rStyle w:val="PetiteMaj"/>
              </w:rPr>
              <w:t>Auteur</w:t>
            </w:r>
            <w:r>
              <w:rPr>
                <w:lang w:val="fr-CH"/>
              </w:rPr>
              <w:t>, art. […] N […])</w:t>
            </w:r>
          </w:p>
          <w:p w14:paraId="088E769B" w14:textId="77777777" w:rsidR="008C03B2" w:rsidRDefault="008C03B2" w:rsidP="0066716A">
            <w:pPr>
              <w:rPr>
                <w:lang w:val="fr-CH"/>
              </w:rPr>
            </w:pPr>
          </w:p>
        </w:tc>
      </w:tr>
    </w:tbl>
    <w:p w14:paraId="3C198749" w14:textId="77777777" w:rsidR="0066716A" w:rsidRDefault="0066716A" w:rsidP="0066716A">
      <w:pPr>
        <w:rPr>
          <w:lang w:val="fr-CH"/>
        </w:rPr>
      </w:pPr>
      <w:r>
        <w:rPr>
          <w:lang w:val="fr-CH"/>
        </w:rPr>
        <w:t xml:space="preserve">[Astuce : sélectionner le tableau, cliquer sur l’onglet « mise en page », puis « Trier » pour obtenir une </w:t>
      </w:r>
      <w:r w:rsidR="0083158E">
        <w:rPr>
          <w:lang w:val="fr-CH"/>
        </w:rPr>
        <w:t>bibliographie</w:t>
      </w:r>
      <w:r>
        <w:rPr>
          <w:lang w:val="fr-CH"/>
        </w:rPr>
        <w:t xml:space="preserve"> dans l’ordre alphabétique]</w:t>
      </w:r>
    </w:p>
    <w:p w14:paraId="3A67D596" w14:textId="77777777" w:rsidR="000F4766" w:rsidRDefault="000F4766" w:rsidP="0066716A">
      <w:pPr>
        <w:rPr>
          <w:lang w:val="fr-CH"/>
        </w:rPr>
      </w:pPr>
    </w:p>
    <w:p w14:paraId="3C799BB5" w14:textId="77777777" w:rsidR="000F4766" w:rsidRPr="0066716A" w:rsidRDefault="000F4766" w:rsidP="0066716A">
      <w:pPr>
        <w:rPr>
          <w:lang w:val="fr-CH"/>
        </w:rPr>
      </w:pPr>
      <w:r>
        <w:rPr>
          <w:lang w:val="fr-CH"/>
        </w:rPr>
        <w:t>Si nécessaire</w:t>
      </w:r>
      <w:r w:rsidR="00527285">
        <w:rPr>
          <w:lang w:val="fr-CH"/>
        </w:rPr>
        <w:t>, il convient de subdiviser la bibliographie en plusieurs chapitres : doctrine, textes officiels.</w:t>
      </w:r>
    </w:p>
    <w:p w14:paraId="20573BC8" w14:textId="77777777" w:rsidR="00527285" w:rsidRDefault="003476FE" w:rsidP="00527285">
      <w:pPr>
        <w:pStyle w:val="Titreannexe"/>
      </w:pPr>
      <w:r>
        <w:br w:type="page"/>
      </w:r>
      <w:bookmarkStart w:id="1" w:name="_Toc20141141"/>
      <w:r w:rsidR="00527285">
        <w:lastRenderedPageBreak/>
        <w:t>Table des arrêts (si nécessaire)</w:t>
      </w:r>
      <w:bookmarkEnd w:id="1"/>
    </w:p>
    <w:p w14:paraId="4D9D3701" w14:textId="77777777" w:rsidR="00527285" w:rsidRPr="00527285" w:rsidRDefault="00527285" w:rsidP="00527285">
      <w:pPr>
        <w:rPr>
          <w:lang w:val="fr-CH"/>
        </w:rPr>
      </w:pPr>
    </w:p>
    <w:p w14:paraId="235408EB" w14:textId="77777777" w:rsidR="003476FE" w:rsidRDefault="00527285" w:rsidP="00527285">
      <w:pPr>
        <w:spacing w:after="0"/>
        <w:jc w:val="left"/>
        <w:rPr>
          <w:lang w:val="fr-CH"/>
        </w:rPr>
      </w:pPr>
      <w:r>
        <w:rPr>
          <w:lang w:val="fr-CH"/>
        </w:rPr>
        <w:br w:type="page"/>
      </w:r>
    </w:p>
    <w:p w14:paraId="69E6D3E5" w14:textId="77777777" w:rsidR="003476FE" w:rsidRDefault="003476FE" w:rsidP="003476FE">
      <w:pPr>
        <w:pStyle w:val="Titreannexe"/>
      </w:pPr>
      <w:bookmarkStart w:id="2" w:name="_Toc20141142"/>
      <w:r>
        <w:lastRenderedPageBreak/>
        <w:t>Table des abréviations</w:t>
      </w:r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8F0D6E" w14:paraId="5F7044AD" w14:textId="77777777" w:rsidTr="0066716A">
        <w:tc>
          <w:tcPr>
            <w:tcW w:w="4528" w:type="dxa"/>
          </w:tcPr>
          <w:p w14:paraId="575BDEB1" w14:textId="77777777" w:rsidR="008F0D6E" w:rsidRDefault="005F00A2" w:rsidP="0066716A">
            <w:pPr>
              <w:rPr>
                <w:lang w:val="fr-CH"/>
              </w:rPr>
            </w:pPr>
            <w:r>
              <w:rPr>
                <w:lang w:val="fr-CH"/>
              </w:rPr>
              <w:t>a</w:t>
            </w:r>
            <w:r w:rsidR="008F0D6E">
              <w:rPr>
                <w:lang w:val="fr-CH"/>
              </w:rPr>
              <w:t>rt.</w:t>
            </w:r>
          </w:p>
        </w:tc>
        <w:tc>
          <w:tcPr>
            <w:tcW w:w="4528" w:type="dxa"/>
          </w:tcPr>
          <w:p w14:paraId="7A7B18B8" w14:textId="77777777" w:rsidR="008F0D6E" w:rsidRDefault="008F0D6E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article</w:t>
            </w:r>
            <w:proofErr w:type="gramEnd"/>
          </w:p>
        </w:tc>
      </w:tr>
      <w:tr w:rsidR="008F0D6E" w14:paraId="1D1A4588" w14:textId="77777777" w:rsidTr="0066716A">
        <w:tc>
          <w:tcPr>
            <w:tcW w:w="4528" w:type="dxa"/>
          </w:tcPr>
          <w:p w14:paraId="7107882C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BSK</w:t>
            </w:r>
          </w:p>
        </w:tc>
        <w:tc>
          <w:tcPr>
            <w:tcW w:w="4528" w:type="dxa"/>
          </w:tcPr>
          <w:p w14:paraId="48FFEC55" w14:textId="77777777" w:rsidR="008F0D6E" w:rsidRDefault="008F0D6E" w:rsidP="0066716A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Basler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Kommetar</w:t>
            </w:r>
            <w:proofErr w:type="spellEnd"/>
          </w:p>
        </w:tc>
      </w:tr>
      <w:tr w:rsidR="008F0D6E" w14:paraId="01817583" w14:textId="77777777" w:rsidTr="0066716A">
        <w:tc>
          <w:tcPr>
            <w:tcW w:w="4528" w:type="dxa"/>
          </w:tcPr>
          <w:p w14:paraId="13EA4548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CO</w:t>
            </w:r>
          </w:p>
        </w:tc>
        <w:tc>
          <w:tcPr>
            <w:tcW w:w="4528" w:type="dxa"/>
          </w:tcPr>
          <w:p w14:paraId="1D708A97" w14:textId="77777777" w:rsidR="008F0D6E" w:rsidRDefault="008F0D6E" w:rsidP="0066716A">
            <w:pPr>
              <w:rPr>
                <w:lang w:val="fr-CH"/>
              </w:rPr>
            </w:pPr>
            <w:r>
              <w:t>Code des obligations, du 30 mars 1911 (RS 220)</w:t>
            </w:r>
          </w:p>
        </w:tc>
      </w:tr>
      <w:tr w:rsidR="008F0D6E" w14:paraId="61EE8C7E" w14:textId="77777777" w:rsidTr="0066716A">
        <w:tc>
          <w:tcPr>
            <w:tcW w:w="4528" w:type="dxa"/>
          </w:tcPr>
          <w:p w14:paraId="5E85CDF9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CR</w:t>
            </w:r>
          </w:p>
        </w:tc>
        <w:tc>
          <w:tcPr>
            <w:tcW w:w="4528" w:type="dxa"/>
          </w:tcPr>
          <w:p w14:paraId="4E3BA9D1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Commentaire romand</w:t>
            </w:r>
          </w:p>
        </w:tc>
      </w:tr>
      <w:tr w:rsidR="008F0D6E" w14:paraId="667D53DE" w14:textId="77777777" w:rsidTr="0066716A">
        <w:tc>
          <w:tcPr>
            <w:tcW w:w="4528" w:type="dxa"/>
          </w:tcPr>
          <w:p w14:paraId="1790A840" w14:textId="77777777" w:rsidR="008F0D6E" w:rsidRDefault="005F00A2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é</w:t>
            </w:r>
            <w:r w:rsidR="008F0D6E">
              <w:rPr>
                <w:lang w:val="fr-CH"/>
              </w:rPr>
              <w:t>d</w:t>
            </w:r>
            <w:proofErr w:type="gramEnd"/>
            <w:r w:rsidR="008F0D6E">
              <w:rPr>
                <w:lang w:val="fr-CH"/>
              </w:rPr>
              <w:t>.</w:t>
            </w:r>
          </w:p>
        </w:tc>
        <w:tc>
          <w:tcPr>
            <w:tcW w:w="4528" w:type="dxa"/>
          </w:tcPr>
          <w:p w14:paraId="23935700" w14:textId="77777777" w:rsidR="008F0D6E" w:rsidRDefault="008F0D6E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édition</w:t>
            </w:r>
            <w:proofErr w:type="gramEnd"/>
          </w:p>
        </w:tc>
      </w:tr>
      <w:tr w:rsidR="005F00A2" w14:paraId="0FF3A2A9" w14:textId="77777777" w:rsidTr="0066716A">
        <w:tc>
          <w:tcPr>
            <w:tcW w:w="4528" w:type="dxa"/>
          </w:tcPr>
          <w:p w14:paraId="710766AE" w14:textId="77777777" w:rsidR="005F00A2" w:rsidRDefault="005F00A2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édit./</w:t>
            </w:r>
            <w:proofErr w:type="gramEnd"/>
            <w:r>
              <w:rPr>
                <w:lang w:val="fr-CH"/>
              </w:rPr>
              <w:t>édits</w:t>
            </w:r>
          </w:p>
        </w:tc>
        <w:tc>
          <w:tcPr>
            <w:tcW w:w="4528" w:type="dxa"/>
          </w:tcPr>
          <w:p w14:paraId="43FB04CA" w14:textId="77777777" w:rsidR="005F00A2" w:rsidRDefault="005F00A2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éditeur</w:t>
            </w:r>
            <w:proofErr w:type="gramEnd"/>
            <w:r>
              <w:rPr>
                <w:lang w:val="fr-CH"/>
              </w:rPr>
              <w:t>/éditeurs</w:t>
            </w:r>
          </w:p>
        </w:tc>
      </w:tr>
      <w:tr w:rsidR="008F0D6E" w14:paraId="1C572D7C" w14:textId="77777777" w:rsidTr="0066716A">
        <w:tc>
          <w:tcPr>
            <w:tcW w:w="4528" w:type="dxa"/>
          </w:tcPr>
          <w:p w14:paraId="10B3E8BE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N</w:t>
            </w:r>
          </w:p>
        </w:tc>
        <w:tc>
          <w:tcPr>
            <w:tcW w:w="4528" w:type="dxa"/>
          </w:tcPr>
          <w:p w14:paraId="60F46F1A" w14:textId="77777777" w:rsidR="008F0D6E" w:rsidRDefault="005F00A2" w:rsidP="0066716A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n</w:t>
            </w:r>
            <w:r w:rsidR="008F0D6E">
              <w:rPr>
                <w:lang w:val="fr-CH"/>
              </w:rPr>
              <w:t>uméro</w:t>
            </w:r>
            <w:proofErr w:type="gramEnd"/>
          </w:p>
        </w:tc>
      </w:tr>
      <w:tr w:rsidR="008F0D6E" w14:paraId="158A58A2" w14:textId="77777777" w:rsidTr="0066716A">
        <w:tc>
          <w:tcPr>
            <w:tcW w:w="4528" w:type="dxa"/>
          </w:tcPr>
          <w:p w14:paraId="5778BD3F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OR</w:t>
            </w:r>
          </w:p>
        </w:tc>
        <w:tc>
          <w:tcPr>
            <w:tcW w:w="4528" w:type="dxa"/>
          </w:tcPr>
          <w:p w14:paraId="4E00F380" w14:textId="77777777" w:rsidR="008F0D6E" w:rsidRDefault="008F0D6E" w:rsidP="0066716A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Obligationenrecht</w:t>
            </w:r>
            <w:proofErr w:type="spellEnd"/>
          </w:p>
        </w:tc>
      </w:tr>
      <w:tr w:rsidR="008F0D6E" w14:paraId="61889984" w14:textId="77777777" w:rsidTr="0066716A">
        <w:tc>
          <w:tcPr>
            <w:tcW w:w="4528" w:type="dxa"/>
          </w:tcPr>
          <w:p w14:paraId="7776FE3D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RS</w:t>
            </w:r>
          </w:p>
        </w:tc>
        <w:tc>
          <w:tcPr>
            <w:tcW w:w="4528" w:type="dxa"/>
          </w:tcPr>
          <w:p w14:paraId="2B045DA0" w14:textId="77777777" w:rsidR="008F0D6E" w:rsidRDefault="008F0D6E" w:rsidP="0066716A">
            <w:pPr>
              <w:rPr>
                <w:lang w:val="fr-CH"/>
              </w:rPr>
            </w:pPr>
            <w:r>
              <w:rPr>
                <w:lang w:val="fr-CH"/>
              </w:rPr>
              <w:t>Recueil systématique suisse</w:t>
            </w:r>
          </w:p>
        </w:tc>
      </w:tr>
      <w:tr w:rsidR="0042026C" w14:paraId="5457DB19" w14:textId="77777777" w:rsidTr="0066716A">
        <w:tc>
          <w:tcPr>
            <w:tcW w:w="4528" w:type="dxa"/>
          </w:tcPr>
          <w:p w14:paraId="5076475A" w14:textId="77777777" w:rsidR="0042026C" w:rsidRDefault="0042026C" w:rsidP="0066716A">
            <w:pPr>
              <w:rPr>
                <w:lang w:val="fr-CH"/>
              </w:rPr>
            </w:pPr>
          </w:p>
        </w:tc>
        <w:tc>
          <w:tcPr>
            <w:tcW w:w="4528" w:type="dxa"/>
          </w:tcPr>
          <w:p w14:paraId="649C1ED6" w14:textId="77777777" w:rsidR="0042026C" w:rsidRDefault="0042026C" w:rsidP="0066716A">
            <w:pPr>
              <w:rPr>
                <w:lang w:val="fr-CH"/>
              </w:rPr>
            </w:pPr>
          </w:p>
        </w:tc>
      </w:tr>
    </w:tbl>
    <w:p w14:paraId="497D2260" w14:textId="77777777" w:rsidR="008F0D6E" w:rsidRDefault="008F0D6E" w:rsidP="0066716A">
      <w:pPr>
        <w:rPr>
          <w:lang w:val="fr-CH"/>
        </w:rPr>
      </w:pPr>
    </w:p>
    <w:p w14:paraId="609CA3FA" w14:textId="77777777" w:rsidR="0066716A" w:rsidRDefault="0066716A" w:rsidP="0066716A">
      <w:pPr>
        <w:rPr>
          <w:lang w:val="fr-CH"/>
        </w:rPr>
      </w:pPr>
      <w:r>
        <w:rPr>
          <w:lang w:val="fr-CH"/>
        </w:rPr>
        <w:t>[Astuce : sélectionner le tableau, cliquer sur l’onglet « mise en page », puis « Trier » (colonne1) pour obtenir une table dans l’ordre alphabétique</w:t>
      </w:r>
    </w:p>
    <w:p w14:paraId="744B8542" w14:textId="77777777" w:rsidR="001430E6" w:rsidRPr="0066716A" w:rsidRDefault="006E1392" w:rsidP="0066716A">
      <w:pPr>
        <w:rPr>
          <w:lang w:val="fr-CH"/>
        </w:rPr>
      </w:pPr>
      <w:r>
        <w:rPr>
          <w:lang w:val="fr-CH"/>
        </w:rPr>
        <w:t xml:space="preserve">La table des abréviations doit comporter toutes les abréviations utilisées </w:t>
      </w:r>
      <w:r w:rsidR="00CE54D2">
        <w:rPr>
          <w:lang w:val="fr-CH"/>
        </w:rPr>
        <w:t>et uniquement</w:t>
      </w:r>
      <w:r w:rsidR="00703499">
        <w:rPr>
          <w:lang w:val="fr-CH"/>
        </w:rPr>
        <w:t xml:space="preserve"> </w:t>
      </w:r>
      <w:r w:rsidR="00703499">
        <w:rPr>
          <w:lang w:val="fr-CH"/>
        </w:rPr>
        <w:br/>
      </w:r>
      <w:r w:rsidR="00CE54D2">
        <w:rPr>
          <w:lang w:val="fr-CH"/>
        </w:rPr>
        <w:t>celles-ci</w:t>
      </w:r>
      <w:r w:rsidR="001430E6">
        <w:rPr>
          <w:lang w:val="fr-CH"/>
        </w:rPr>
        <w:t>]</w:t>
      </w:r>
    </w:p>
    <w:p w14:paraId="10443435" w14:textId="77777777" w:rsidR="003476FE" w:rsidRPr="003476FE" w:rsidRDefault="003476FE" w:rsidP="00527285">
      <w:pPr>
        <w:rPr>
          <w:lang w:val="fr-CH"/>
        </w:rPr>
      </w:pPr>
    </w:p>
    <w:p w14:paraId="23939937" w14:textId="77777777" w:rsidR="00F80972" w:rsidRDefault="00F80972" w:rsidP="00E3484D">
      <w:pPr>
        <w:rPr>
          <w:lang w:val="fr-CH"/>
        </w:rPr>
      </w:pPr>
    </w:p>
    <w:p w14:paraId="7069A327" w14:textId="77777777" w:rsidR="00F80972" w:rsidRDefault="00F80972" w:rsidP="00E3484D">
      <w:pPr>
        <w:rPr>
          <w:lang w:val="fr-CH"/>
        </w:rPr>
        <w:sectPr w:rsidR="00F80972" w:rsidSect="00893FE5">
          <w:headerReference w:type="first" r:id="rId12"/>
          <w:footerReference w:type="first" r:id="rId13"/>
          <w:type w:val="oddPage"/>
          <w:pgSz w:w="11900" w:h="16840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</w:p>
    <w:p w14:paraId="1FA4F6A5" w14:textId="77777777" w:rsidR="00E3484D" w:rsidRDefault="00F80972" w:rsidP="00893FE5">
      <w:pPr>
        <w:pStyle w:val="Titre1"/>
        <w:rPr>
          <w:lang w:val="fr-CH"/>
        </w:rPr>
      </w:pPr>
      <w:bookmarkStart w:id="3" w:name="_Toc12882098"/>
      <w:bookmarkStart w:id="4" w:name="_Toc20141143"/>
      <w:r>
        <w:rPr>
          <w:lang w:val="fr-CH"/>
        </w:rPr>
        <w:lastRenderedPageBreak/>
        <w:t>[Titre 1]</w:t>
      </w:r>
      <w:bookmarkEnd w:id="3"/>
      <w:bookmarkEnd w:id="4"/>
    </w:p>
    <w:p w14:paraId="1696EBF0" w14:textId="77777777" w:rsidR="00F80972" w:rsidRDefault="00F80972" w:rsidP="00F80972">
      <w:pPr>
        <w:rPr>
          <w:lang w:val="fr-CH"/>
        </w:rPr>
      </w:pPr>
      <w:r>
        <w:rPr>
          <w:lang w:val="fr-CH"/>
        </w:rPr>
        <w:t>[Corps de texte]</w:t>
      </w:r>
      <w:r>
        <w:rPr>
          <w:rStyle w:val="Appelnotedebasdep"/>
          <w:lang w:val="fr-CH"/>
        </w:rPr>
        <w:footnoteReference w:id="1"/>
      </w:r>
    </w:p>
    <w:p w14:paraId="36E6216B" w14:textId="77777777" w:rsidR="00F80972" w:rsidRDefault="00F80972" w:rsidP="00F80972">
      <w:pPr>
        <w:pStyle w:val="Titre2"/>
        <w:rPr>
          <w:lang w:val="fr-CH"/>
        </w:rPr>
      </w:pPr>
      <w:bookmarkStart w:id="5" w:name="_Toc12882099"/>
      <w:bookmarkStart w:id="6" w:name="_Toc20141144"/>
      <w:r>
        <w:rPr>
          <w:lang w:val="fr-CH"/>
        </w:rPr>
        <w:t>[Titre 2]</w:t>
      </w:r>
      <w:bookmarkEnd w:id="5"/>
      <w:bookmarkEnd w:id="6"/>
    </w:p>
    <w:p w14:paraId="359CC76F" w14:textId="77777777" w:rsidR="00F80972" w:rsidRPr="00F80972" w:rsidRDefault="00F80972" w:rsidP="00F80972">
      <w:pPr>
        <w:rPr>
          <w:lang w:val="fr-CH"/>
        </w:rPr>
      </w:pPr>
      <w:r>
        <w:rPr>
          <w:lang w:val="fr-CH"/>
        </w:rPr>
        <w:t>[Corps de texte]</w:t>
      </w:r>
      <w:r>
        <w:rPr>
          <w:rStyle w:val="Appelnotedebasdep"/>
          <w:lang w:val="fr-CH"/>
        </w:rPr>
        <w:footnoteReference w:id="2"/>
      </w:r>
    </w:p>
    <w:p w14:paraId="5A9BC4B0" w14:textId="77777777" w:rsidR="00F80972" w:rsidRDefault="00F80972" w:rsidP="00F80972">
      <w:pPr>
        <w:pStyle w:val="Titre3"/>
        <w:rPr>
          <w:lang w:val="fr-CH"/>
        </w:rPr>
      </w:pPr>
      <w:bookmarkStart w:id="7" w:name="_Toc12882100"/>
      <w:bookmarkStart w:id="8" w:name="_Toc20141145"/>
      <w:r>
        <w:rPr>
          <w:lang w:val="fr-CH"/>
        </w:rPr>
        <w:t>[Titre 3]</w:t>
      </w:r>
      <w:bookmarkEnd w:id="7"/>
      <w:bookmarkEnd w:id="8"/>
    </w:p>
    <w:p w14:paraId="24D58C33" w14:textId="77777777" w:rsidR="00F80972" w:rsidRPr="00F80972" w:rsidRDefault="00F80972" w:rsidP="00F80972">
      <w:pPr>
        <w:rPr>
          <w:lang w:val="fr-CH"/>
        </w:rPr>
      </w:pPr>
      <w:r>
        <w:rPr>
          <w:lang w:val="fr-CH"/>
        </w:rPr>
        <w:t>[Corps de texte]</w:t>
      </w:r>
      <w:r>
        <w:rPr>
          <w:rStyle w:val="Appelnotedebasdep"/>
          <w:lang w:val="fr-CH"/>
        </w:rPr>
        <w:footnoteReference w:id="3"/>
      </w:r>
    </w:p>
    <w:p w14:paraId="2F704876" w14:textId="77777777" w:rsidR="00F80972" w:rsidRDefault="00F80972" w:rsidP="00F80972">
      <w:pPr>
        <w:pStyle w:val="Titre4"/>
        <w:rPr>
          <w:lang w:val="fr-CH"/>
        </w:rPr>
      </w:pPr>
      <w:r>
        <w:rPr>
          <w:lang w:val="fr-CH"/>
        </w:rPr>
        <w:t xml:space="preserve">[Titre </w:t>
      </w:r>
      <w:r w:rsidR="00AF2A90">
        <w:rPr>
          <w:lang w:val="fr-CH"/>
        </w:rPr>
        <w:t>4</w:t>
      </w:r>
      <w:r>
        <w:rPr>
          <w:lang w:val="fr-CH"/>
        </w:rPr>
        <w:t>]</w:t>
      </w:r>
    </w:p>
    <w:p w14:paraId="019898BC" w14:textId="77777777" w:rsidR="00F80972" w:rsidRPr="00F80972" w:rsidRDefault="00F80972" w:rsidP="00F80972">
      <w:pPr>
        <w:rPr>
          <w:lang w:val="fr-CH"/>
        </w:rPr>
      </w:pPr>
      <w:r>
        <w:rPr>
          <w:lang w:val="fr-CH"/>
        </w:rPr>
        <w:t>[Corps de texte]</w:t>
      </w:r>
      <w:r>
        <w:rPr>
          <w:rStyle w:val="Appelnotedebasdep"/>
          <w:lang w:val="fr-CH"/>
        </w:rPr>
        <w:footnoteReference w:id="4"/>
      </w:r>
    </w:p>
    <w:p w14:paraId="56280ACF" w14:textId="77777777" w:rsidR="003476FE" w:rsidRDefault="003476FE" w:rsidP="003476FE">
      <w:pPr>
        <w:pStyle w:val="Titre5"/>
        <w:rPr>
          <w:lang w:val="fr-CH"/>
        </w:rPr>
      </w:pPr>
      <w:r>
        <w:rPr>
          <w:lang w:val="fr-CH"/>
        </w:rPr>
        <w:t>[Titre 5]</w:t>
      </w:r>
    </w:p>
    <w:p w14:paraId="59338EFA" w14:textId="77777777" w:rsidR="00F80972" w:rsidRDefault="003476FE" w:rsidP="00F80972">
      <w:pPr>
        <w:rPr>
          <w:lang w:val="fr-CH"/>
        </w:rPr>
      </w:pPr>
      <w:r>
        <w:rPr>
          <w:lang w:val="fr-CH"/>
        </w:rPr>
        <w:t>[Corps de texte]</w:t>
      </w:r>
      <w:r w:rsidR="00DF400C">
        <w:rPr>
          <w:rStyle w:val="Appelnotedebasdep"/>
          <w:lang w:val="fr-CH"/>
        </w:rPr>
        <w:footnoteReference w:id="5"/>
      </w:r>
    </w:p>
    <w:p w14:paraId="2A00E1B7" w14:textId="77777777" w:rsidR="003476FE" w:rsidRDefault="003476FE" w:rsidP="003476FE">
      <w:pPr>
        <w:pStyle w:val="Titre1"/>
        <w:rPr>
          <w:lang w:val="fr-CH"/>
        </w:rPr>
      </w:pPr>
      <w:bookmarkStart w:id="9" w:name="_Toc20141146"/>
      <w:r>
        <w:rPr>
          <w:lang w:val="fr-CH"/>
        </w:rPr>
        <w:t>[Titre 1]</w:t>
      </w:r>
      <w:bookmarkEnd w:id="9"/>
    </w:p>
    <w:p w14:paraId="7EDFFB99" w14:textId="77777777" w:rsidR="003476FE" w:rsidRDefault="003476FE" w:rsidP="003476FE">
      <w:pPr>
        <w:rPr>
          <w:lang w:val="fr-CH"/>
        </w:rPr>
      </w:pPr>
      <w:r>
        <w:rPr>
          <w:lang w:val="fr-CH"/>
        </w:rPr>
        <w:t>[Corps de texte]</w:t>
      </w:r>
    </w:p>
    <w:p w14:paraId="71C41FC7" w14:textId="77777777" w:rsidR="003C3D91" w:rsidRDefault="003C3D91" w:rsidP="003C3D91">
      <w:pPr>
        <w:pStyle w:val="Titre2"/>
        <w:rPr>
          <w:lang w:val="fr-CH"/>
        </w:rPr>
      </w:pPr>
      <w:bookmarkStart w:id="10" w:name="_Toc20141147"/>
      <w:r>
        <w:rPr>
          <w:lang w:val="fr-CH"/>
        </w:rPr>
        <w:t>[Titre 2]</w:t>
      </w:r>
      <w:bookmarkEnd w:id="10"/>
    </w:p>
    <w:p w14:paraId="0C041799" w14:textId="77777777" w:rsidR="003C3D91" w:rsidRPr="00F80972" w:rsidRDefault="003C3D91" w:rsidP="003C3D91">
      <w:pPr>
        <w:rPr>
          <w:lang w:val="fr-CH"/>
        </w:rPr>
      </w:pPr>
      <w:r>
        <w:rPr>
          <w:lang w:val="fr-CH"/>
        </w:rPr>
        <w:t>[Corps de texte]</w:t>
      </w:r>
    </w:p>
    <w:p w14:paraId="1409F744" w14:textId="77777777" w:rsidR="003C3D91" w:rsidRDefault="003C3D91" w:rsidP="003C3D91">
      <w:pPr>
        <w:pStyle w:val="Titre3"/>
        <w:rPr>
          <w:lang w:val="fr-CH"/>
        </w:rPr>
      </w:pPr>
      <w:bookmarkStart w:id="11" w:name="_Toc20141148"/>
      <w:r>
        <w:rPr>
          <w:lang w:val="fr-CH"/>
        </w:rPr>
        <w:t>[Titre 3]</w:t>
      </w:r>
      <w:bookmarkEnd w:id="11"/>
    </w:p>
    <w:p w14:paraId="5D5FA565" w14:textId="77777777" w:rsidR="003C3D91" w:rsidRPr="00F80972" w:rsidRDefault="003C3D91" w:rsidP="003C3D91">
      <w:pPr>
        <w:rPr>
          <w:lang w:val="fr-CH"/>
        </w:rPr>
      </w:pPr>
      <w:r>
        <w:rPr>
          <w:lang w:val="fr-CH"/>
        </w:rPr>
        <w:t>[Corps de texte]</w:t>
      </w:r>
    </w:p>
    <w:p w14:paraId="39590EA6" w14:textId="77777777" w:rsidR="003C3D91" w:rsidRDefault="003C3D91" w:rsidP="003C3D91">
      <w:pPr>
        <w:pStyle w:val="Titre4"/>
        <w:rPr>
          <w:lang w:val="fr-CH"/>
        </w:rPr>
      </w:pPr>
      <w:r>
        <w:rPr>
          <w:lang w:val="fr-CH"/>
        </w:rPr>
        <w:t xml:space="preserve">[Titre </w:t>
      </w:r>
      <w:r w:rsidR="00AF2A90">
        <w:rPr>
          <w:lang w:val="fr-CH"/>
        </w:rPr>
        <w:t>4</w:t>
      </w:r>
      <w:r>
        <w:rPr>
          <w:lang w:val="fr-CH"/>
        </w:rPr>
        <w:t>]</w:t>
      </w:r>
    </w:p>
    <w:p w14:paraId="2893D2EB" w14:textId="77777777" w:rsidR="003C3D91" w:rsidRPr="00F80972" w:rsidRDefault="003C3D91" w:rsidP="003C3D91">
      <w:pPr>
        <w:rPr>
          <w:lang w:val="fr-CH"/>
        </w:rPr>
      </w:pPr>
      <w:r>
        <w:rPr>
          <w:lang w:val="fr-CH"/>
        </w:rPr>
        <w:t>[Corps de texte]</w:t>
      </w:r>
    </w:p>
    <w:p w14:paraId="4A0F4854" w14:textId="77777777" w:rsidR="003C3D91" w:rsidRDefault="003C3D91" w:rsidP="003C3D91">
      <w:pPr>
        <w:pStyle w:val="Titre5"/>
        <w:rPr>
          <w:lang w:val="fr-CH"/>
        </w:rPr>
      </w:pPr>
      <w:r>
        <w:rPr>
          <w:lang w:val="fr-CH"/>
        </w:rPr>
        <w:t>[Titre 5]</w:t>
      </w:r>
    </w:p>
    <w:p w14:paraId="475698E1" w14:textId="77777777" w:rsidR="001345D4" w:rsidRPr="001345D4" w:rsidRDefault="003C3D91" w:rsidP="003C3D91">
      <w:pPr>
        <w:rPr>
          <w:lang w:val="fr-CH"/>
        </w:rPr>
      </w:pPr>
      <w:r>
        <w:rPr>
          <w:lang w:val="fr-CH"/>
        </w:rPr>
        <w:t>[Corps de texte]</w:t>
      </w:r>
    </w:p>
    <w:p w14:paraId="6033CBD3" w14:textId="77777777" w:rsidR="003476FE" w:rsidRPr="00F80972" w:rsidRDefault="003476FE" w:rsidP="00F80972">
      <w:pPr>
        <w:rPr>
          <w:lang w:val="fr-CH"/>
        </w:rPr>
      </w:pPr>
    </w:p>
    <w:sectPr w:rsidR="003476FE" w:rsidRPr="00F80972" w:rsidSect="000B093C">
      <w:headerReference w:type="first" r:id="rId14"/>
      <w:footerReference w:type="first" r:id="rId15"/>
      <w:type w:val="oddPage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201E" w14:textId="77777777" w:rsidR="0081390E" w:rsidRDefault="0081390E" w:rsidP="00E3484D">
      <w:r>
        <w:separator/>
      </w:r>
    </w:p>
  </w:endnote>
  <w:endnote w:type="continuationSeparator" w:id="0">
    <w:p w14:paraId="7520732A" w14:textId="77777777" w:rsidR="0081390E" w:rsidRDefault="0081390E" w:rsidP="00E3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967603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359834" w14:textId="77777777" w:rsidR="000B093C" w:rsidRDefault="000B093C" w:rsidP="00893FE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1CF9CE" w14:textId="77777777" w:rsidR="000B093C" w:rsidRDefault="000B093C" w:rsidP="000B09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604217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B16847" w14:textId="77777777" w:rsidR="000B093C" w:rsidRDefault="000B093C" w:rsidP="00893FE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80972">
          <w:rPr>
            <w:rStyle w:val="Numrodepage"/>
            <w:noProof/>
          </w:rPr>
          <w:t>II</w:t>
        </w:r>
        <w:r>
          <w:rPr>
            <w:rStyle w:val="Numrodepage"/>
          </w:rPr>
          <w:fldChar w:fldCharType="end"/>
        </w:r>
      </w:p>
    </w:sdtContent>
  </w:sdt>
  <w:p w14:paraId="5AFA31ED" w14:textId="77777777" w:rsidR="000B093C" w:rsidRDefault="000B093C" w:rsidP="000B093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684624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BF573D" w14:textId="77777777" w:rsidR="00893FE5" w:rsidRDefault="00893FE5" w:rsidP="0068756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I</w:t>
        </w:r>
        <w:r>
          <w:rPr>
            <w:rStyle w:val="Numrodepage"/>
          </w:rPr>
          <w:fldChar w:fldCharType="end"/>
        </w:r>
      </w:p>
    </w:sdtContent>
  </w:sdt>
  <w:p w14:paraId="72829999" w14:textId="77777777" w:rsidR="00893FE5" w:rsidRDefault="00893FE5" w:rsidP="00893FE5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29312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15C66E" w14:textId="77777777" w:rsidR="000B093C" w:rsidRDefault="000B093C" w:rsidP="00864B3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06A51AA" w14:textId="77777777" w:rsidR="000B093C" w:rsidRDefault="000B093C" w:rsidP="000B09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569F" w14:textId="77777777" w:rsidR="0081390E" w:rsidRDefault="0081390E" w:rsidP="00E3484D">
      <w:r>
        <w:separator/>
      </w:r>
    </w:p>
  </w:footnote>
  <w:footnote w:type="continuationSeparator" w:id="0">
    <w:p w14:paraId="416A1B10" w14:textId="77777777" w:rsidR="0081390E" w:rsidRDefault="0081390E" w:rsidP="00E3484D">
      <w:r>
        <w:continuationSeparator/>
      </w:r>
    </w:p>
  </w:footnote>
  <w:footnote w:id="1">
    <w:p w14:paraId="0D55AC1F" w14:textId="77777777" w:rsidR="00F80972" w:rsidRPr="00CE54D2" w:rsidRDefault="00F8097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E54D2">
        <w:rPr>
          <w:lang w:val="en-US"/>
        </w:rPr>
        <w:t xml:space="preserve"> </w:t>
      </w:r>
      <w:r w:rsidR="00DF400C" w:rsidRPr="00CE54D2">
        <w:rPr>
          <w:lang w:val="en-US"/>
        </w:rPr>
        <w:t>BSK OR II-</w:t>
      </w:r>
      <w:r w:rsidR="00DF400C" w:rsidRPr="00CE54D2">
        <w:rPr>
          <w:rStyle w:val="PetiteMaj"/>
          <w:lang w:val="en-US"/>
        </w:rPr>
        <w:t>Auteur</w:t>
      </w:r>
      <w:r w:rsidR="00DF400C" w:rsidRPr="00CE54D2">
        <w:rPr>
          <w:lang w:val="en-US"/>
        </w:rPr>
        <w:t xml:space="preserve">, art. […] N […] ; </w:t>
      </w:r>
      <w:r w:rsidR="00C42313" w:rsidRPr="00CE54D2">
        <w:rPr>
          <w:lang w:val="en-US"/>
        </w:rPr>
        <w:t>CR-CO II-</w:t>
      </w:r>
      <w:r w:rsidR="00C42313" w:rsidRPr="00CE54D2">
        <w:rPr>
          <w:rStyle w:val="PetiteMaj"/>
          <w:lang w:val="en-US"/>
        </w:rPr>
        <w:t>Auteur</w:t>
      </w:r>
      <w:r w:rsidR="00C42313" w:rsidRPr="00CE54D2">
        <w:rPr>
          <w:lang w:val="en-US"/>
        </w:rPr>
        <w:t>, art. […] N […]</w:t>
      </w:r>
      <w:r w:rsidR="00DF400C" w:rsidRPr="00CE54D2">
        <w:rPr>
          <w:lang w:val="en-US"/>
        </w:rPr>
        <w:t>.</w:t>
      </w:r>
    </w:p>
  </w:footnote>
  <w:footnote w:id="2">
    <w:p w14:paraId="2AB8C767" w14:textId="77777777" w:rsidR="00F80972" w:rsidRPr="00CE54D2" w:rsidRDefault="00F8097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E54D2">
        <w:rPr>
          <w:lang w:val="en-US"/>
        </w:rPr>
        <w:t xml:space="preserve"> </w:t>
      </w:r>
      <w:r w:rsidR="003F45BA" w:rsidRPr="00CE54D2">
        <w:rPr>
          <w:smallCaps/>
          <w:lang w:val="en-US"/>
        </w:rPr>
        <w:t>Piotet</w:t>
      </w:r>
      <w:r w:rsidR="003F45BA" w:rsidRPr="00CE54D2">
        <w:rPr>
          <w:lang w:val="en-US"/>
        </w:rPr>
        <w:t xml:space="preserve">, Transfert, p. </w:t>
      </w:r>
      <w:r w:rsidR="003F45BA" w:rsidRPr="00CE54D2">
        <w:rPr>
          <w:lang w:val="en-US"/>
        </w:rPr>
        <w:t>X</w:t>
      </w:r>
      <w:r w:rsidR="00DF400C" w:rsidRPr="00CE54D2">
        <w:rPr>
          <w:lang w:val="en-US"/>
        </w:rPr>
        <w:t xml:space="preserve"> ; </w:t>
      </w:r>
      <w:r w:rsidR="00DF400C" w:rsidRPr="00CE54D2">
        <w:rPr>
          <w:smallCaps/>
          <w:lang w:val="en-US"/>
        </w:rPr>
        <w:t xml:space="preserve">Riesi, </w:t>
      </w:r>
      <w:r w:rsidR="00DF400C" w:rsidRPr="00CE54D2">
        <w:rPr>
          <w:lang w:val="en-US"/>
        </w:rPr>
        <w:t>p. X.</w:t>
      </w:r>
    </w:p>
  </w:footnote>
  <w:footnote w:id="3">
    <w:p w14:paraId="0DC67F5B" w14:textId="77777777" w:rsidR="00F80972" w:rsidRPr="00CE54D2" w:rsidRDefault="00F8097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E54D2">
        <w:rPr>
          <w:lang w:val="en-US"/>
        </w:rPr>
        <w:t xml:space="preserve"> </w:t>
      </w:r>
      <w:r w:rsidR="00DF400C" w:rsidRPr="00CE54D2">
        <w:rPr>
          <w:lang w:val="en-US"/>
        </w:rPr>
        <w:t>BSK OR II-</w:t>
      </w:r>
      <w:r w:rsidR="00DF400C" w:rsidRPr="00CE54D2">
        <w:rPr>
          <w:rStyle w:val="PetiteMaj"/>
          <w:lang w:val="en-US"/>
        </w:rPr>
        <w:t>Auteur</w:t>
      </w:r>
      <w:r w:rsidR="00DF400C" w:rsidRPr="00CE54D2">
        <w:rPr>
          <w:lang w:val="en-US"/>
        </w:rPr>
        <w:t>, art. […] N […]</w:t>
      </w:r>
      <w:r w:rsidR="00DF400C" w:rsidRPr="00CE54D2">
        <w:rPr>
          <w:lang w:val="en-US"/>
        </w:rPr>
        <w:t xml:space="preserve">. ; </w:t>
      </w:r>
      <w:r w:rsidR="003F45BA" w:rsidRPr="00CE54D2">
        <w:rPr>
          <w:smallCaps/>
          <w:lang w:val="en-US"/>
        </w:rPr>
        <w:t>Piotet</w:t>
      </w:r>
      <w:r w:rsidR="003F45BA" w:rsidRPr="00CE54D2">
        <w:rPr>
          <w:lang w:val="en-US"/>
        </w:rPr>
        <w:t>, Nature, p. X</w:t>
      </w:r>
      <w:r w:rsidR="00DF400C" w:rsidRPr="00CE54D2">
        <w:rPr>
          <w:lang w:val="en-US"/>
        </w:rPr>
        <w:t xml:space="preserve"> ; </w:t>
      </w:r>
      <w:r w:rsidR="00DF400C" w:rsidRPr="00CE54D2">
        <w:rPr>
          <w:smallCaps/>
          <w:lang w:val="en-US"/>
        </w:rPr>
        <w:t xml:space="preserve">Riesi, </w:t>
      </w:r>
      <w:r w:rsidR="00DF400C" w:rsidRPr="00CE54D2">
        <w:rPr>
          <w:lang w:val="en-US"/>
        </w:rPr>
        <w:t>p. X.</w:t>
      </w:r>
    </w:p>
  </w:footnote>
  <w:footnote w:id="4">
    <w:p w14:paraId="13107DBC" w14:textId="77777777" w:rsidR="00F80972" w:rsidRPr="003F45BA" w:rsidRDefault="00F8097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="003F45BA" w:rsidRPr="003F45BA">
        <w:rPr>
          <w:smallCaps/>
        </w:rPr>
        <w:t>Riesi</w:t>
      </w:r>
      <w:r w:rsidR="003F45BA">
        <w:rPr>
          <w:smallCaps/>
        </w:rPr>
        <w:t xml:space="preserve">, </w:t>
      </w:r>
      <w:r w:rsidR="003F45BA">
        <w:t>p. X.</w:t>
      </w:r>
    </w:p>
  </w:footnote>
  <w:footnote w:id="5">
    <w:p w14:paraId="7AB44732" w14:textId="77777777" w:rsidR="00DF400C" w:rsidRPr="00DF400C" w:rsidRDefault="00DF400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2E1ADE">
        <w:rPr>
          <w:bCs/>
          <w:smallCaps/>
        </w:rPr>
        <w:t>Equey</w:t>
      </w:r>
      <w:r>
        <w:rPr>
          <w:bCs/>
          <w:smallCaps/>
        </w:rPr>
        <w:t xml:space="preserve">, </w:t>
      </w:r>
      <w:r>
        <w:rPr>
          <w:bCs/>
        </w:rPr>
        <w:t>p.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09D3" w14:textId="77777777" w:rsidR="00E3484D" w:rsidRPr="00E3484D" w:rsidRDefault="00E3484D" w:rsidP="00E3484D">
    <w:pPr>
      <w:tabs>
        <w:tab w:val="left" w:pos="4536"/>
        <w:tab w:val="right" w:pos="8789"/>
      </w:tabs>
      <w:rPr>
        <w:rFonts w:eastAsia="Times New Roman" w:cs="Times New Roman"/>
        <w:smallCaps/>
        <w:lang w:eastAsia="fr-FR"/>
      </w:rPr>
    </w:pPr>
    <w:r w:rsidRPr="00E3484D">
      <w:rPr>
        <w:rFonts w:eastAsia="Times New Roman" w:cs="Times New Roman"/>
        <w:smallCaps/>
        <w:lang w:eastAsia="fr-FR"/>
      </w:rPr>
      <w:t>Université de Lausanne</w:t>
    </w:r>
    <w:r w:rsidRPr="00E3484D">
      <w:rPr>
        <w:rFonts w:eastAsia="Times New Roman" w:cs="Times New Roman"/>
        <w:smallCaps/>
        <w:lang w:eastAsia="fr-FR"/>
      </w:rPr>
      <w:tab/>
    </w:r>
    <w:proofErr w:type="spellStart"/>
    <w:r w:rsidRPr="00E3484D">
      <w:rPr>
        <w:rFonts w:eastAsia="Times New Roman" w:cs="Times New Roman"/>
        <w:smallCaps/>
        <w:lang w:eastAsia="fr-FR"/>
      </w:rPr>
      <w:t>Ecole</w:t>
    </w:r>
    <w:proofErr w:type="spellEnd"/>
    <w:r w:rsidRPr="00E3484D">
      <w:rPr>
        <w:rFonts w:eastAsia="Times New Roman" w:cs="Times New Roman"/>
        <w:smallCaps/>
        <w:lang w:eastAsia="fr-FR"/>
      </w:rPr>
      <w:t xml:space="preserve"> de Droit</w:t>
    </w:r>
  </w:p>
  <w:p w14:paraId="3C96C270" w14:textId="77777777" w:rsidR="00E3484D" w:rsidRPr="00E3484D" w:rsidRDefault="00E3484D" w:rsidP="00E3484D">
    <w:pPr>
      <w:tabs>
        <w:tab w:val="left" w:pos="4536"/>
        <w:tab w:val="right" w:pos="8789"/>
      </w:tabs>
      <w:rPr>
        <w:rFonts w:eastAsia="Times New Roman" w:cs="Times New Roman"/>
        <w:smallCaps/>
        <w:lang w:eastAsia="fr-FR"/>
      </w:rPr>
    </w:pPr>
    <w:r w:rsidRPr="00E3484D">
      <w:rPr>
        <w:rFonts w:eastAsia="Times New Roman" w:cs="Times New Roman"/>
        <w:smallCaps/>
        <w:lang w:eastAsia="fr-FR"/>
      </w:rPr>
      <w:tab/>
    </w:r>
    <w:r w:rsidRPr="00E3484D">
      <w:rPr>
        <w:rFonts w:eastAsia="Times New Roman" w:cs="Times New Roman"/>
        <w:smallCaps/>
        <w:lang w:eastAsia="fr-FR"/>
      </w:rPr>
      <w:tab/>
      <w:t>Faculté de droit, des sciences criminelles</w:t>
    </w:r>
  </w:p>
  <w:p w14:paraId="7EAE13E8" w14:textId="77777777" w:rsidR="00E3484D" w:rsidRDefault="00E3484D" w:rsidP="00E3484D">
    <w:pPr>
      <w:pBdr>
        <w:bottom w:val="single" w:sz="6" w:space="1" w:color="auto"/>
      </w:pBdr>
      <w:tabs>
        <w:tab w:val="left" w:pos="4536"/>
        <w:tab w:val="right" w:pos="8789"/>
      </w:tabs>
      <w:rPr>
        <w:rFonts w:eastAsia="Times New Roman" w:cs="Times New Roman"/>
        <w:smallCaps/>
        <w:lang w:eastAsia="fr-FR"/>
      </w:rPr>
    </w:pPr>
    <w:r w:rsidRPr="00E3484D">
      <w:rPr>
        <w:rFonts w:eastAsia="Times New Roman" w:cs="Times New Roman"/>
        <w:smallCaps/>
        <w:lang w:eastAsia="fr-FR"/>
      </w:rPr>
      <w:tab/>
      <w:t>et d’administration publique</w:t>
    </w:r>
  </w:p>
  <w:p w14:paraId="773EA796" w14:textId="77777777" w:rsidR="00BD52A7" w:rsidRPr="00E3484D" w:rsidRDefault="00BD52A7" w:rsidP="00E3484D">
    <w:pPr>
      <w:pBdr>
        <w:bottom w:val="single" w:sz="6" w:space="1" w:color="auto"/>
      </w:pBdr>
      <w:tabs>
        <w:tab w:val="left" w:pos="4536"/>
        <w:tab w:val="right" w:pos="8789"/>
      </w:tabs>
      <w:rPr>
        <w:rFonts w:eastAsia="Times New Roman" w:cs="Times New Roman"/>
        <w:smallCaps/>
        <w:lang w:eastAsia="fr-FR"/>
      </w:rPr>
    </w:pPr>
  </w:p>
  <w:p w14:paraId="39B00C85" w14:textId="77777777" w:rsidR="00BD52A7" w:rsidRDefault="00BD52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743E" w14:textId="77777777" w:rsidR="00893FE5" w:rsidRDefault="00893F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FD26" w14:textId="77777777" w:rsidR="000B093C" w:rsidRDefault="000B09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523A"/>
    <w:multiLevelType w:val="multilevel"/>
    <w:tmpl w:val="47388AE4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Titre3"/>
      <w:lvlText w:val="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Titre4"/>
      <w:lvlText w:val="a)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Titre5"/>
      <w:lvlText w:val="(i)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7E93D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3D487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2A451D"/>
    <w:multiLevelType w:val="multilevel"/>
    <w:tmpl w:val="6A40A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2D690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51B14F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1C46B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3326A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4D"/>
    <w:rsid w:val="0001678F"/>
    <w:rsid w:val="0002426C"/>
    <w:rsid w:val="000463AF"/>
    <w:rsid w:val="00055026"/>
    <w:rsid w:val="000700EB"/>
    <w:rsid w:val="000A549A"/>
    <w:rsid w:val="000B093C"/>
    <w:rsid w:val="000C3D51"/>
    <w:rsid w:val="000F4766"/>
    <w:rsid w:val="001272C5"/>
    <w:rsid w:val="0013240D"/>
    <w:rsid w:val="001345D4"/>
    <w:rsid w:val="00135BE9"/>
    <w:rsid w:val="001430E6"/>
    <w:rsid w:val="001551A2"/>
    <w:rsid w:val="001E1EE3"/>
    <w:rsid w:val="001F63A8"/>
    <w:rsid w:val="00213669"/>
    <w:rsid w:val="00223E16"/>
    <w:rsid w:val="002508A3"/>
    <w:rsid w:val="002B1225"/>
    <w:rsid w:val="002C5ACF"/>
    <w:rsid w:val="002E1ADE"/>
    <w:rsid w:val="00302A1A"/>
    <w:rsid w:val="00312DDB"/>
    <w:rsid w:val="00330A82"/>
    <w:rsid w:val="00344221"/>
    <w:rsid w:val="003476FE"/>
    <w:rsid w:val="00351513"/>
    <w:rsid w:val="003557A7"/>
    <w:rsid w:val="003C3D91"/>
    <w:rsid w:val="003D3BCF"/>
    <w:rsid w:val="003F45BA"/>
    <w:rsid w:val="0042026C"/>
    <w:rsid w:val="0045157B"/>
    <w:rsid w:val="004A6FC9"/>
    <w:rsid w:val="004C7C2C"/>
    <w:rsid w:val="0050047D"/>
    <w:rsid w:val="00527285"/>
    <w:rsid w:val="005347E5"/>
    <w:rsid w:val="005370DB"/>
    <w:rsid w:val="0055315D"/>
    <w:rsid w:val="005733CB"/>
    <w:rsid w:val="005778EF"/>
    <w:rsid w:val="00585785"/>
    <w:rsid w:val="005F00A2"/>
    <w:rsid w:val="00605AAB"/>
    <w:rsid w:val="0060738C"/>
    <w:rsid w:val="006403EE"/>
    <w:rsid w:val="00664080"/>
    <w:rsid w:val="0066716A"/>
    <w:rsid w:val="0068127B"/>
    <w:rsid w:val="006A43EA"/>
    <w:rsid w:val="006B71E0"/>
    <w:rsid w:val="006E1392"/>
    <w:rsid w:val="00703499"/>
    <w:rsid w:val="00772428"/>
    <w:rsid w:val="007D2DEB"/>
    <w:rsid w:val="007D34EC"/>
    <w:rsid w:val="0081390E"/>
    <w:rsid w:val="008163BA"/>
    <w:rsid w:val="0082724F"/>
    <w:rsid w:val="0083158E"/>
    <w:rsid w:val="00833502"/>
    <w:rsid w:val="0083779D"/>
    <w:rsid w:val="00893FE5"/>
    <w:rsid w:val="008C03B2"/>
    <w:rsid w:val="008C2F81"/>
    <w:rsid w:val="008F0D6E"/>
    <w:rsid w:val="009203E3"/>
    <w:rsid w:val="00931085"/>
    <w:rsid w:val="00945B69"/>
    <w:rsid w:val="00984304"/>
    <w:rsid w:val="009C076E"/>
    <w:rsid w:val="009E3CDA"/>
    <w:rsid w:val="009F4C7D"/>
    <w:rsid w:val="00A02D80"/>
    <w:rsid w:val="00A105C8"/>
    <w:rsid w:val="00A14D50"/>
    <w:rsid w:val="00A300FF"/>
    <w:rsid w:val="00A335C8"/>
    <w:rsid w:val="00A61AC6"/>
    <w:rsid w:val="00AC4478"/>
    <w:rsid w:val="00AE3408"/>
    <w:rsid w:val="00AF2A90"/>
    <w:rsid w:val="00AF538D"/>
    <w:rsid w:val="00B14B65"/>
    <w:rsid w:val="00B216FB"/>
    <w:rsid w:val="00B324CD"/>
    <w:rsid w:val="00B50FD7"/>
    <w:rsid w:val="00B545AA"/>
    <w:rsid w:val="00B73B84"/>
    <w:rsid w:val="00BA1F38"/>
    <w:rsid w:val="00BB0ED4"/>
    <w:rsid w:val="00BD52A7"/>
    <w:rsid w:val="00C02CC7"/>
    <w:rsid w:val="00C42313"/>
    <w:rsid w:val="00C543EA"/>
    <w:rsid w:val="00C62F18"/>
    <w:rsid w:val="00C63BCA"/>
    <w:rsid w:val="00C76055"/>
    <w:rsid w:val="00C9022C"/>
    <w:rsid w:val="00CB4303"/>
    <w:rsid w:val="00CD797B"/>
    <w:rsid w:val="00CE18A9"/>
    <w:rsid w:val="00CE54D2"/>
    <w:rsid w:val="00CE6F7E"/>
    <w:rsid w:val="00D02526"/>
    <w:rsid w:val="00D059AE"/>
    <w:rsid w:val="00D20A90"/>
    <w:rsid w:val="00D77797"/>
    <w:rsid w:val="00D77DCA"/>
    <w:rsid w:val="00DF400C"/>
    <w:rsid w:val="00E22784"/>
    <w:rsid w:val="00E25B82"/>
    <w:rsid w:val="00E3484D"/>
    <w:rsid w:val="00E45499"/>
    <w:rsid w:val="00E52770"/>
    <w:rsid w:val="00E538AC"/>
    <w:rsid w:val="00E70318"/>
    <w:rsid w:val="00E708E0"/>
    <w:rsid w:val="00EA6AF8"/>
    <w:rsid w:val="00EB0C2B"/>
    <w:rsid w:val="00EC22A4"/>
    <w:rsid w:val="00F01D83"/>
    <w:rsid w:val="00F42430"/>
    <w:rsid w:val="00F80972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A328"/>
  <w14:defaultImageDpi w14:val="32767"/>
  <w15:chartTrackingRefBased/>
  <w15:docId w15:val="{0A247AD0-47A0-004E-820B-759E1BE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05C8"/>
    <w:pPr>
      <w:spacing w:after="6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E3CD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CDA"/>
    <w:pPr>
      <w:keepNext/>
      <w:keepLines/>
      <w:numPr>
        <w:ilvl w:val="1"/>
        <w:numId w:val="1"/>
      </w:numPr>
      <w:spacing w:before="6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3CDA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3CDA"/>
    <w:pPr>
      <w:keepNext/>
      <w:keepLines/>
      <w:numPr>
        <w:ilvl w:val="3"/>
        <w:numId w:val="1"/>
      </w:numPr>
      <w:spacing w:before="60"/>
      <w:outlineLvl w:val="3"/>
    </w:pPr>
    <w:rPr>
      <w:rFonts w:eastAsiaTheme="majorEastAsia" w:cstheme="majorBidi"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E3CDA"/>
    <w:pPr>
      <w:keepNext/>
      <w:keepLines/>
      <w:numPr>
        <w:ilvl w:val="4"/>
        <w:numId w:val="1"/>
      </w:numPr>
      <w:spacing w:before="60"/>
      <w:outlineLvl w:val="4"/>
    </w:pPr>
    <w:rPr>
      <w:rFonts w:eastAsiaTheme="majorEastAsia" w:cstheme="majorBidi"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3CDA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3C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3C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3CD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055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055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4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484D"/>
  </w:style>
  <w:style w:type="paragraph" w:styleId="Pieddepage">
    <w:name w:val="footer"/>
    <w:basedOn w:val="Normal"/>
    <w:link w:val="PieddepageCar"/>
    <w:uiPriority w:val="99"/>
    <w:unhideWhenUsed/>
    <w:rsid w:val="00E34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84D"/>
  </w:style>
  <w:style w:type="paragraph" w:styleId="Titre">
    <w:name w:val="Title"/>
    <w:basedOn w:val="Normal"/>
    <w:next w:val="Normal"/>
    <w:link w:val="TitreCar"/>
    <w:uiPriority w:val="10"/>
    <w:qFormat/>
    <w:rsid w:val="00D77797"/>
    <w:pPr>
      <w:spacing w:before="2000" w:after="2000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7797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77797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0972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val="fr-CH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484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3484D"/>
    <w:pPr>
      <w:ind w:left="24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3484D"/>
    <w:pPr>
      <w:ind w:left="48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3484D"/>
    <w:pPr>
      <w:ind w:left="72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3484D"/>
    <w:pPr>
      <w:ind w:left="96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3484D"/>
    <w:pPr>
      <w:ind w:left="12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3484D"/>
    <w:pPr>
      <w:ind w:left="144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3484D"/>
    <w:pPr>
      <w:ind w:left="168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3484D"/>
    <w:pPr>
      <w:ind w:left="1920"/>
    </w:pPr>
    <w:rPr>
      <w:rFonts w:cstheme="minorHAns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0B093C"/>
  </w:style>
  <w:style w:type="character" w:customStyle="1" w:styleId="Titre2Car">
    <w:name w:val="Titre 2 Car"/>
    <w:basedOn w:val="Policepardfaut"/>
    <w:link w:val="Titre2"/>
    <w:uiPriority w:val="9"/>
    <w:rsid w:val="00D7779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7797"/>
    <w:rPr>
      <w:rFonts w:ascii="Times New Roman" w:eastAsiaTheme="majorEastAsia" w:hAnsi="Times New Roman" w:cstheme="majorBidi"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09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09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0972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D77797"/>
    <w:rPr>
      <w:rFonts w:ascii="Times New Roman" w:eastAsiaTheme="majorEastAsia" w:hAnsi="Times New Roman" w:cstheme="majorBidi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F80972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77797"/>
    <w:rPr>
      <w:rFonts w:ascii="Times New Roman" w:eastAsiaTheme="majorEastAsia" w:hAnsi="Times New Roman" w:cstheme="majorBidi"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semiHidden/>
    <w:rsid w:val="00D7779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09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80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80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reannexe">
    <w:name w:val="Titre annexe"/>
    <w:basedOn w:val="Titre1"/>
    <w:next w:val="Normal"/>
    <w:qFormat/>
    <w:rsid w:val="00D77797"/>
    <w:pPr>
      <w:numPr>
        <w:numId w:val="0"/>
      </w:numPr>
    </w:pPr>
    <w:rPr>
      <w:lang w:val="fr-CH"/>
    </w:rPr>
  </w:style>
  <w:style w:type="character" w:customStyle="1" w:styleId="PetiteMaj">
    <w:name w:val="Petite Maj"/>
    <w:basedOn w:val="Policepardfaut"/>
    <w:uiPriority w:val="1"/>
    <w:qFormat/>
    <w:rsid w:val="00C42313"/>
    <w:rPr>
      <w:smallCaps/>
    </w:rPr>
  </w:style>
  <w:style w:type="table" w:styleId="Grilledutableau">
    <w:name w:val="Table Grid"/>
    <w:basedOn w:val="TableauNormal"/>
    <w:uiPriority w:val="39"/>
    <w:rsid w:val="0066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3557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sletter.weblaw.ch/fr/juslissues/2014/784/insolvabilite-organi_a3fc02314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5D060-4565-F843-B924-86555A04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Danieli</cp:lastModifiedBy>
  <cp:revision>2</cp:revision>
  <cp:lastPrinted>2019-07-01T11:41:00Z</cp:lastPrinted>
  <dcterms:created xsi:type="dcterms:W3CDTF">2020-12-09T10:09:00Z</dcterms:created>
  <dcterms:modified xsi:type="dcterms:W3CDTF">2020-12-09T10:09:00Z</dcterms:modified>
</cp:coreProperties>
</file>